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3" w:rsidRPr="005F131A" w:rsidRDefault="00A63C81" w:rsidP="006E188E">
      <w:pPr>
        <w:pStyle w:val="a7"/>
        <w:spacing w:before="0" w:line="264" w:lineRule="auto"/>
        <w:ind w:firstLine="0"/>
        <w:jc w:val="center"/>
        <w:rPr>
          <w:szCs w:val="28"/>
        </w:rPr>
      </w:pPr>
      <w:r w:rsidRPr="005F131A">
        <w:rPr>
          <w:szCs w:val="28"/>
        </w:rPr>
        <w:t>ОТЧЕТ</w:t>
      </w:r>
    </w:p>
    <w:p w:rsidR="00A63C81" w:rsidRPr="005F131A" w:rsidRDefault="00A63C81" w:rsidP="006E188E">
      <w:pPr>
        <w:pStyle w:val="a7"/>
        <w:spacing w:before="0" w:line="264" w:lineRule="auto"/>
        <w:ind w:firstLine="0"/>
        <w:jc w:val="center"/>
        <w:rPr>
          <w:szCs w:val="28"/>
        </w:rPr>
      </w:pPr>
      <w:r w:rsidRPr="005F131A">
        <w:rPr>
          <w:szCs w:val="28"/>
        </w:rPr>
        <w:t>о работе комитета Алтайского кра</w:t>
      </w:r>
      <w:r w:rsidR="00C37B5F" w:rsidRPr="005F131A">
        <w:rPr>
          <w:szCs w:val="28"/>
        </w:rPr>
        <w:t>евого Законодательного Собрания</w:t>
      </w:r>
      <w:r w:rsidR="00C37B5F" w:rsidRPr="005F131A">
        <w:rPr>
          <w:szCs w:val="28"/>
        </w:rPr>
        <w:br/>
      </w:r>
      <w:r w:rsidRPr="005F131A">
        <w:rPr>
          <w:szCs w:val="28"/>
        </w:rPr>
        <w:t>по бюджету, налоговой и кредитной политике в 20</w:t>
      </w:r>
      <w:r w:rsidR="00642682" w:rsidRPr="005F131A">
        <w:rPr>
          <w:szCs w:val="28"/>
        </w:rPr>
        <w:t>1</w:t>
      </w:r>
      <w:r w:rsidR="009656B3" w:rsidRPr="005F131A">
        <w:rPr>
          <w:szCs w:val="28"/>
        </w:rPr>
        <w:t>3</w:t>
      </w:r>
      <w:r w:rsidRPr="005F131A">
        <w:rPr>
          <w:szCs w:val="28"/>
        </w:rPr>
        <w:t xml:space="preserve"> году</w:t>
      </w:r>
    </w:p>
    <w:p w:rsidR="00A63C81" w:rsidRPr="005F131A" w:rsidRDefault="00A63C81" w:rsidP="006E188E">
      <w:pPr>
        <w:pStyle w:val="a7"/>
        <w:spacing w:before="0" w:line="264" w:lineRule="auto"/>
        <w:ind w:firstLine="709"/>
        <w:jc w:val="both"/>
        <w:rPr>
          <w:szCs w:val="28"/>
        </w:rPr>
      </w:pPr>
    </w:p>
    <w:p w:rsidR="002E7353" w:rsidRPr="005F131A" w:rsidRDefault="002E7353" w:rsidP="006E188E">
      <w:pPr>
        <w:pStyle w:val="a7"/>
        <w:spacing w:before="0" w:line="264" w:lineRule="auto"/>
        <w:ind w:firstLine="709"/>
        <w:jc w:val="both"/>
        <w:rPr>
          <w:szCs w:val="28"/>
        </w:rPr>
      </w:pPr>
    </w:p>
    <w:p w:rsidR="00850FA6" w:rsidRPr="005F131A" w:rsidRDefault="00F51615" w:rsidP="00C04EB0">
      <w:pPr>
        <w:suppressAutoHyphens/>
        <w:ind w:firstLine="709"/>
        <w:jc w:val="both"/>
      </w:pPr>
      <w:r w:rsidRPr="005F131A">
        <w:t>В 201</w:t>
      </w:r>
      <w:r w:rsidR="009656B3" w:rsidRPr="005F131A">
        <w:t>3</w:t>
      </w:r>
      <w:r w:rsidR="000C1DDD" w:rsidRPr="005F131A">
        <w:t xml:space="preserve"> году деятельность комитета </w:t>
      </w:r>
      <w:r w:rsidR="00934A98" w:rsidRPr="005F131A">
        <w:t xml:space="preserve">осуществлялась в соответствии с целями и задачами бюджетной политики </w:t>
      </w:r>
      <w:r w:rsidR="00850FA6" w:rsidRPr="005F131A">
        <w:t>органов государственной власти края.</w:t>
      </w:r>
    </w:p>
    <w:p w:rsidR="00A05E44" w:rsidRPr="005F131A" w:rsidRDefault="00A05E44" w:rsidP="00C04EB0">
      <w:pPr>
        <w:autoSpaceDE w:val="0"/>
        <w:autoSpaceDN w:val="0"/>
        <w:adjustRightInd w:val="0"/>
        <w:ind w:firstLine="709"/>
        <w:jc w:val="both"/>
      </w:pPr>
      <w:r w:rsidRPr="005F131A">
        <w:t>Комитет постоянно проводил работу по совершенствованию законодательства края в налогово-бюджетной сфере, в том числе по приведению его в соответствие с федеральными нормами.</w:t>
      </w:r>
    </w:p>
    <w:p w:rsidR="00C04EB0" w:rsidRPr="005F131A" w:rsidRDefault="00C04EB0" w:rsidP="00C04EB0">
      <w:pPr>
        <w:autoSpaceDE w:val="0"/>
        <w:autoSpaceDN w:val="0"/>
        <w:adjustRightInd w:val="0"/>
        <w:ind w:firstLine="709"/>
        <w:jc w:val="both"/>
      </w:pPr>
    </w:p>
    <w:p w:rsidR="009656B3" w:rsidRPr="005F131A" w:rsidRDefault="00B14B78" w:rsidP="001E0F6B">
      <w:pPr>
        <w:autoSpaceDE w:val="0"/>
        <w:autoSpaceDN w:val="0"/>
        <w:adjustRightInd w:val="0"/>
        <w:ind w:firstLine="709"/>
        <w:jc w:val="both"/>
      </w:pPr>
      <w:r w:rsidRPr="005F131A">
        <w:t xml:space="preserve">В апреле 2013 года комитетом подготовлено обращение Алтайского краевого Законодательного Собрания к Совету Федерации и Государственной Думе Федерального Собрания Российской Федерации по вопросу совершенствования межбюджетных отношений. Обращение характеризовало сложившую ситуацию </w:t>
      </w:r>
      <w:r w:rsidR="001E0F6B" w:rsidRPr="005F131A">
        <w:t xml:space="preserve">с существенными различиями в бюджетной обеспеченности территорий страны и указывало на необходимость корректировке модели финансовой помощи субъектам Российской Федерации, учитывающей как их объективные особенности, так и перспективные задачи бюджетного сектора. </w:t>
      </w:r>
      <w:r w:rsidRPr="005F131A">
        <w:t>Обращение безусловно поддержано депутатами Алтайского краевого Законодательного Собрания.</w:t>
      </w:r>
    </w:p>
    <w:p w:rsidR="009656B3" w:rsidRPr="005F131A" w:rsidRDefault="009656B3" w:rsidP="00C04EB0">
      <w:pPr>
        <w:autoSpaceDE w:val="0"/>
        <w:autoSpaceDN w:val="0"/>
        <w:adjustRightInd w:val="0"/>
        <w:ind w:firstLine="709"/>
        <w:jc w:val="both"/>
      </w:pPr>
    </w:p>
    <w:p w:rsidR="005F131A" w:rsidRPr="005F131A" w:rsidRDefault="001E0F6B" w:rsidP="005F131A">
      <w:pPr>
        <w:autoSpaceDE w:val="0"/>
        <w:autoSpaceDN w:val="0"/>
        <w:adjustRightInd w:val="0"/>
        <w:ind w:firstLine="709"/>
        <w:jc w:val="both"/>
      </w:pPr>
      <w:r w:rsidRPr="005F131A">
        <w:t>В связи с принятием Федерального закона от 03.12.2012 № 244-ФЗ «О внесении изменений в Бюджетный кодекс Российской Федерации и отдельные законодательные акты Российской Федерации» и Федерального закона от 29.12.2012 № 273-ФЗ «Об образовании в Российской Федерации» комитетом совместно с комитетом администрации края по финансам, налоговой и кредитной политике подготовлен проект закона Алтайского края «О внесении изменений в отдельные законы Алтайского края в сфере бюджетных правоотношений». Законопроект предусматривал уточнение передаваемого местным бюджетам норматива отчислений от налога на доходы физических лиц, уплачиваемого иностранными гражданами, уточнение формулировок источников формирования краевого дорожного фонда</w:t>
      </w:r>
      <w:r w:rsidR="005F131A" w:rsidRPr="005F131A">
        <w:t>, установление правовых основ создания регионального инвестиционного фонда, используемого для реализации инфраструктурных проектов на основе частно-государственного партнерства.</w:t>
      </w:r>
    </w:p>
    <w:p w:rsidR="005F131A" w:rsidRPr="005F131A" w:rsidRDefault="005F131A" w:rsidP="005F131A">
      <w:pPr>
        <w:autoSpaceDE w:val="0"/>
        <w:autoSpaceDN w:val="0"/>
        <w:adjustRightInd w:val="0"/>
        <w:ind w:firstLine="709"/>
        <w:jc w:val="both"/>
      </w:pPr>
      <w:r w:rsidRPr="005F131A">
        <w:t xml:space="preserve">Важнейшей темой указанного закона стало изменение порядка расчета дотации на выравнивание бюджетной обеспеченности районов, городов и поселений. Введено понятие «критерий выравнивания», понимая под этим уровень, который до достижения которого и будет доводиться бюджетная обеспеченность муниципальных образований. </w:t>
      </w:r>
    </w:p>
    <w:p w:rsidR="001E0F6B" w:rsidRPr="005F131A" w:rsidRDefault="001E0F6B" w:rsidP="005F131A">
      <w:pPr>
        <w:ind w:firstLine="709"/>
        <w:jc w:val="both"/>
      </w:pPr>
      <w:r w:rsidRPr="005F131A">
        <w:t xml:space="preserve">Кроме этого, в связи с принятием нового Федерального закона «Об образовании в Российской Федерации», </w:t>
      </w:r>
      <w:r w:rsidR="005F131A" w:rsidRPr="005F131A">
        <w:t xml:space="preserve">в целях обеспечения сбалансированности краевого бюджета в связи с принятием расходных полномочий по дошкольному образованию в законопроект включены нормы </w:t>
      </w:r>
      <w:r w:rsidR="005F131A" w:rsidRPr="005F131A">
        <w:lastRenderedPageBreak/>
        <w:t xml:space="preserve">о перераспределении в пользу краевого бюджета нормативов отчислений от отдельных налогов, а также </w:t>
      </w:r>
      <w:r w:rsidRPr="005F131A">
        <w:t xml:space="preserve">в </w:t>
      </w:r>
      <w:r w:rsidR="005F131A" w:rsidRPr="005F131A">
        <w:t xml:space="preserve">методике расчета дотаций на выравнивание бюджетной обеспеченности муниципальных районов и городских округов </w:t>
      </w:r>
      <w:r w:rsidRPr="005F131A">
        <w:t>уточнено наименование соответствующ</w:t>
      </w:r>
      <w:r w:rsidR="005F131A" w:rsidRPr="005F131A">
        <w:t>их</w:t>
      </w:r>
      <w:r w:rsidRPr="005F131A">
        <w:t xml:space="preserve"> вопрос</w:t>
      </w:r>
      <w:r w:rsidR="005F131A" w:rsidRPr="005F131A">
        <w:t>ов</w:t>
      </w:r>
      <w:r w:rsidRPr="005F131A">
        <w:t xml:space="preserve"> местного значения.</w:t>
      </w:r>
    </w:p>
    <w:p w:rsidR="001E0F6B" w:rsidRPr="005F131A" w:rsidRDefault="005F131A" w:rsidP="005F131A">
      <w:pPr>
        <w:autoSpaceDE w:val="0"/>
        <w:autoSpaceDN w:val="0"/>
        <w:adjustRightInd w:val="0"/>
        <w:ind w:firstLine="709"/>
        <w:jc w:val="both"/>
      </w:pPr>
      <w:r w:rsidRPr="005F131A">
        <w:t>Наряду с этим закон содержит нормы о</w:t>
      </w:r>
      <w:r w:rsidR="001E0F6B" w:rsidRPr="005F131A">
        <w:t xml:space="preserve"> разграничении внешнего и внутреннего государственного финансового контроля в соответствии с Федеральн</w:t>
      </w:r>
      <w:r w:rsidRPr="005F131A">
        <w:t>ым законом</w:t>
      </w:r>
      <w:r w:rsidR="001E0F6B" w:rsidRPr="005F131A">
        <w:t xml:space="preserve"> от 23.07.2013 № 252-ФЗ «О внесении изменений в Бюджетный кодекс Российской Федерации и кодекс Российской Федерации об административных правонарушениях в части регулирования государственного и муниципального финансового контроля и ответственности за нарушение законодательства Российской Федерации».</w:t>
      </w:r>
    </w:p>
    <w:p w:rsidR="001E0F6B" w:rsidRPr="005F131A" w:rsidRDefault="001E0F6B" w:rsidP="00C04EB0">
      <w:pPr>
        <w:autoSpaceDE w:val="0"/>
        <w:autoSpaceDN w:val="0"/>
        <w:adjustRightInd w:val="0"/>
        <w:ind w:firstLine="709"/>
        <w:jc w:val="both"/>
      </w:pPr>
    </w:p>
    <w:p w:rsidR="00143A17" w:rsidRPr="00143A17" w:rsidRDefault="00143A17" w:rsidP="00143A17">
      <w:pPr>
        <w:ind w:firstLine="709"/>
        <w:jc w:val="both"/>
      </w:pPr>
      <w:r w:rsidRPr="00143A17">
        <w:t>В соответствии с Федеральным законом от 2 ноября 2013 года № 307-ФЗ «О внесении изменений в статью 12 части первой и главу 30 части второй Налогового кодекса Российской Федерации», вступающим в действие с 1 января 2014 года, к</w:t>
      </w:r>
      <w:r w:rsidR="005F131A" w:rsidRPr="00143A17">
        <w:t xml:space="preserve">омитетом подготовлены изменения в закон Алтайского края «О налоге на имущество организаций на территории Алтайского края», учитывающие </w:t>
      </w:r>
      <w:r w:rsidRPr="00143A17">
        <w:t xml:space="preserve">особенности определения налоговой базы отдельных объектов недвижимого имущества и налоговые ставки в отношении указанных объектов для </w:t>
      </w:r>
      <w:r w:rsidRPr="00143A17">
        <w:rPr>
          <w:rFonts w:eastAsia="Calibri"/>
        </w:rPr>
        <w:t xml:space="preserve">иностранных организаций, не осуществляющих деятельности в Российской Федерации через постоянные представительства. </w:t>
      </w:r>
    </w:p>
    <w:p w:rsidR="00143A17" w:rsidRPr="00143A17" w:rsidRDefault="00143A17" w:rsidP="00143A17">
      <w:pPr>
        <w:autoSpaceDE w:val="0"/>
        <w:autoSpaceDN w:val="0"/>
        <w:adjustRightInd w:val="0"/>
        <w:ind w:firstLine="851"/>
        <w:jc w:val="both"/>
      </w:pPr>
      <w:r w:rsidRPr="00143A17">
        <w:t xml:space="preserve">Также законом установлено, что налоговые ставки в отношении объектов недвижимого имущества, налоговая база которых определяется как кадастровая стоимость, не могут превышать </w:t>
      </w:r>
      <w:r w:rsidRPr="00143A17">
        <w:rPr>
          <w:rFonts w:eastAsia="Calibri"/>
        </w:rPr>
        <w:t>в 2014 году – 1,0 процента, в 2015 году - 1,5 процента, в 2016 году и последующие годы - 2 процента.</w:t>
      </w:r>
    </w:p>
    <w:p w:rsidR="005F131A" w:rsidRPr="005F131A" w:rsidRDefault="005F131A" w:rsidP="00C04EB0">
      <w:pPr>
        <w:ind w:firstLine="709"/>
        <w:jc w:val="both"/>
      </w:pPr>
    </w:p>
    <w:p w:rsidR="002F21F0" w:rsidRPr="005F131A" w:rsidRDefault="002F21F0" w:rsidP="00C04EB0">
      <w:pPr>
        <w:ind w:firstLine="709"/>
        <w:jc w:val="both"/>
        <w:rPr>
          <w:rFonts w:eastAsia="Calibri"/>
        </w:rPr>
      </w:pPr>
      <w:r w:rsidRPr="005F131A">
        <w:t>В течение года Администрацией Алтайского края внесены</w:t>
      </w:r>
      <w:r w:rsidRPr="005F131A">
        <w:br/>
      </w:r>
      <w:r w:rsidR="00EC20A9" w:rsidRPr="005F131A">
        <w:t>два</w:t>
      </w:r>
      <w:r w:rsidRPr="005F131A">
        <w:t xml:space="preserve"> законопроекта о внесении изменений в закон о краевом бюджете</w:t>
      </w:r>
      <w:r w:rsidRPr="005F131A">
        <w:br/>
        <w:t xml:space="preserve">на 2012 год, и </w:t>
      </w:r>
      <w:r w:rsidR="00EC20A9" w:rsidRPr="005F131A">
        <w:t>один</w:t>
      </w:r>
      <w:r w:rsidRPr="005F131A">
        <w:t xml:space="preserve"> законопроект о внесении изменений в бюджет Территориального фонда обязательного медицинского страхования Алтайского края 2012 год, предусматривающие совокупное увеличение доходов и расходов бюджетов </w:t>
      </w:r>
      <w:r w:rsidR="00EC20A9" w:rsidRPr="005F131A">
        <w:t xml:space="preserve">почти на 16 </w:t>
      </w:r>
      <w:r w:rsidR="00F53630" w:rsidRPr="005F131A">
        <w:t>млрд. рублей</w:t>
      </w:r>
      <w:r w:rsidRPr="005F131A">
        <w:t xml:space="preserve">. </w:t>
      </w:r>
      <w:r w:rsidR="00C04EB0" w:rsidRPr="005F131A">
        <w:t>При этом,</w:t>
      </w:r>
      <w:r w:rsidRPr="005F131A">
        <w:t xml:space="preserve"> при распределении дополнительно поступивших </w:t>
      </w:r>
      <w:r w:rsidR="00C04EB0" w:rsidRPr="005F131A">
        <w:t xml:space="preserve">в течение года собственных </w:t>
      </w:r>
      <w:r w:rsidRPr="005F131A">
        <w:t xml:space="preserve">доходов по предложению комитета направлены дополнительные средства на реализацию государственных полномочий Алтайского края в социальной сфере, на </w:t>
      </w:r>
      <w:r w:rsidRPr="005F131A">
        <w:rPr>
          <w:rFonts w:eastAsia="Calibri"/>
        </w:rPr>
        <w:t>финансовую помощь муниципальным образованиям и на расходы инвестиционного</w:t>
      </w:r>
      <w:r w:rsidR="00C04EB0" w:rsidRPr="005F131A">
        <w:rPr>
          <w:rFonts w:eastAsia="Calibri"/>
        </w:rPr>
        <w:t xml:space="preserve"> характера.</w:t>
      </w:r>
    </w:p>
    <w:p w:rsidR="00D638FA" w:rsidRPr="005F131A" w:rsidRDefault="00D638FA" w:rsidP="00C04EB0">
      <w:pPr>
        <w:ind w:firstLine="709"/>
        <w:jc w:val="both"/>
      </w:pPr>
    </w:p>
    <w:p w:rsidR="0057086C" w:rsidRPr="005F131A" w:rsidRDefault="002F21F0" w:rsidP="00C04EB0">
      <w:pPr>
        <w:pStyle w:val="a4"/>
        <w:spacing w:line="240" w:lineRule="auto"/>
        <w:ind w:firstLine="709"/>
        <w:rPr>
          <w:sz w:val="28"/>
          <w:szCs w:val="28"/>
        </w:rPr>
      </w:pPr>
      <w:r w:rsidRPr="005F131A">
        <w:rPr>
          <w:sz w:val="28"/>
          <w:szCs w:val="28"/>
        </w:rPr>
        <w:t xml:space="preserve">На постоянной основе комитетом реализовывались мероприятия по </w:t>
      </w:r>
      <w:r w:rsidR="00474DA8" w:rsidRPr="005F131A">
        <w:rPr>
          <w:sz w:val="28"/>
          <w:szCs w:val="28"/>
        </w:rPr>
        <w:t xml:space="preserve">исполнению контрольных функций. </w:t>
      </w:r>
      <w:r w:rsidR="003D600E" w:rsidRPr="005F131A">
        <w:rPr>
          <w:sz w:val="28"/>
          <w:szCs w:val="28"/>
        </w:rPr>
        <w:t>В завершение бюджетного процесса 20</w:t>
      </w:r>
      <w:r w:rsidR="001949A1" w:rsidRPr="005F131A">
        <w:rPr>
          <w:sz w:val="28"/>
          <w:szCs w:val="28"/>
        </w:rPr>
        <w:t>1</w:t>
      </w:r>
      <w:r w:rsidR="00EC20A9" w:rsidRPr="005F131A">
        <w:rPr>
          <w:sz w:val="28"/>
          <w:szCs w:val="28"/>
        </w:rPr>
        <w:t>2</w:t>
      </w:r>
      <w:r w:rsidR="003D600E" w:rsidRPr="005F131A">
        <w:rPr>
          <w:sz w:val="28"/>
          <w:szCs w:val="28"/>
        </w:rPr>
        <w:t xml:space="preserve"> года </w:t>
      </w:r>
      <w:r w:rsidR="0057086C" w:rsidRPr="005F131A">
        <w:rPr>
          <w:sz w:val="28"/>
          <w:szCs w:val="28"/>
        </w:rPr>
        <w:t>в июне 20</w:t>
      </w:r>
      <w:r w:rsidR="005F659A" w:rsidRPr="005F131A">
        <w:rPr>
          <w:sz w:val="28"/>
          <w:szCs w:val="28"/>
        </w:rPr>
        <w:t>1</w:t>
      </w:r>
      <w:r w:rsidR="00EC20A9" w:rsidRPr="005F131A">
        <w:rPr>
          <w:sz w:val="28"/>
          <w:szCs w:val="28"/>
        </w:rPr>
        <w:t>3</w:t>
      </w:r>
      <w:r w:rsidR="0022334B" w:rsidRPr="005F131A">
        <w:rPr>
          <w:sz w:val="28"/>
          <w:szCs w:val="28"/>
        </w:rPr>
        <w:t xml:space="preserve"> </w:t>
      </w:r>
      <w:r w:rsidR="00EC20A9" w:rsidRPr="005F131A">
        <w:rPr>
          <w:sz w:val="28"/>
          <w:szCs w:val="28"/>
        </w:rPr>
        <w:t xml:space="preserve">на площадке Алтайского государственного университета </w:t>
      </w:r>
      <w:r w:rsidR="0022334B" w:rsidRPr="005F131A">
        <w:rPr>
          <w:sz w:val="28"/>
          <w:szCs w:val="28"/>
        </w:rPr>
        <w:t xml:space="preserve">проведены публичные слушания </w:t>
      </w:r>
      <w:r w:rsidR="00F0030B" w:rsidRPr="005F131A">
        <w:rPr>
          <w:sz w:val="28"/>
          <w:szCs w:val="28"/>
        </w:rPr>
        <w:t>по отчету об исполнении краевого бюджета за 20</w:t>
      </w:r>
      <w:r w:rsidR="001949A1" w:rsidRPr="005F131A">
        <w:rPr>
          <w:sz w:val="28"/>
          <w:szCs w:val="28"/>
        </w:rPr>
        <w:t>1</w:t>
      </w:r>
      <w:r w:rsidR="00EC20A9" w:rsidRPr="005F131A">
        <w:rPr>
          <w:sz w:val="28"/>
          <w:szCs w:val="28"/>
        </w:rPr>
        <w:t>2</w:t>
      </w:r>
      <w:r w:rsidR="00F0030B" w:rsidRPr="005F131A">
        <w:rPr>
          <w:sz w:val="28"/>
          <w:szCs w:val="28"/>
        </w:rPr>
        <w:t xml:space="preserve"> год. </w:t>
      </w:r>
      <w:r w:rsidR="00EC20A9" w:rsidRPr="005F131A">
        <w:rPr>
          <w:sz w:val="28"/>
          <w:szCs w:val="28"/>
        </w:rPr>
        <w:t>В обсуждении итогов прошедшего года и перспектив на 2013 год приняли участие депутаты Алтайского краевого Законодательного Собрания, члены Общественной палаты Алтайского края, представители научного сообщества</w:t>
      </w:r>
      <w:r w:rsidR="00F0030B" w:rsidRPr="005F131A">
        <w:rPr>
          <w:sz w:val="28"/>
          <w:szCs w:val="28"/>
        </w:rPr>
        <w:t>.</w:t>
      </w:r>
    </w:p>
    <w:p w:rsidR="00EC20A9" w:rsidRPr="005F131A" w:rsidRDefault="00EC20A9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p w:rsidR="0060047B" w:rsidRPr="005F131A" w:rsidRDefault="00821534" w:rsidP="00C04EB0">
      <w:pPr>
        <w:autoSpaceDE w:val="0"/>
        <w:autoSpaceDN w:val="0"/>
        <w:adjustRightInd w:val="0"/>
        <w:ind w:firstLine="709"/>
        <w:jc w:val="both"/>
      </w:pPr>
      <w:r w:rsidRPr="005F131A">
        <w:lastRenderedPageBreak/>
        <w:t>С</w:t>
      </w:r>
      <w:r w:rsidR="00F531A8" w:rsidRPr="005F131A">
        <w:t xml:space="preserve">овместно со Счетной палатой Алтайского края </w:t>
      </w:r>
      <w:r w:rsidR="00F11EA8" w:rsidRPr="005F131A">
        <w:t>подготовлено</w:t>
      </w:r>
      <w:r w:rsidR="00F531A8" w:rsidRPr="005F131A">
        <w:t xml:space="preserve"> постановление «Об отчете Счетной </w:t>
      </w:r>
      <w:r w:rsidR="006E188E" w:rsidRPr="005F131A">
        <w:t>палаты Алтайского края о работе</w:t>
      </w:r>
      <w:r w:rsidR="006E188E" w:rsidRPr="005F131A">
        <w:br/>
      </w:r>
      <w:r w:rsidR="00F531A8" w:rsidRPr="005F131A">
        <w:t>за 20</w:t>
      </w:r>
      <w:r w:rsidR="001949A1" w:rsidRPr="005F131A">
        <w:t>1</w:t>
      </w:r>
      <w:r w:rsidR="00940B57" w:rsidRPr="005F131A">
        <w:t>2</w:t>
      </w:r>
      <w:r w:rsidR="00F531A8" w:rsidRPr="005F131A">
        <w:t xml:space="preserve"> год».</w:t>
      </w:r>
    </w:p>
    <w:p w:rsidR="0060047B" w:rsidRPr="005F131A" w:rsidRDefault="0060047B" w:rsidP="00C04EB0">
      <w:pPr>
        <w:autoSpaceDE w:val="0"/>
        <w:autoSpaceDN w:val="0"/>
        <w:adjustRightInd w:val="0"/>
        <w:ind w:firstLine="709"/>
        <w:jc w:val="both"/>
      </w:pPr>
      <w:r w:rsidRPr="005F131A">
        <w:t>В рамках постоянного мониторинга ситуации в экономической и социальной сферах председатель и депутаты комитета участвовали в заседаниях коллегии финансовых органов края, совещаниях, проводимых комитетом администрации Алтайского края по финансам, налоговой и кредитной политике, коллегии и совещаниях налоговых органов края, коллегиях Счетной палаты Алтайского края, заседаниях Правления Территориального фонда обязательного медицинского страхования, в заседаниях краевой комиссии по местному самоуправлению, Наблюдательного совета лизингового фонда Алтайского края, краевой инвестиционной комиссии и заседаниях межведомственной рабочей группы по мониторингу экономической ситуации и состояния финансового рынка Алтайского края.</w:t>
      </w:r>
    </w:p>
    <w:p w:rsidR="00F531A8" w:rsidRPr="005F131A" w:rsidRDefault="00821534" w:rsidP="00C04EB0">
      <w:pPr>
        <w:pStyle w:val="a4"/>
        <w:spacing w:line="240" w:lineRule="auto"/>
        <w:ind w:firstLine="709"/>
        <w:rPr>
          <w:sz w:val="28"/>
          <w:szCs w:val="28"/>
        </w:rPr>
      </w:pPr>
      <w:r w:rsidRPr="005F131A">
        <w:rPr>
          <w:sz w:val="28"/>
          <w:szCs w:val="28"/>
        </w:rPr>
        <w:t>В рамках контроля за исполнением краевого бюджета в 20</w:t>
      </w:r>
      <w:r w:rsidR="005F659A" w:rsidRPr="005F131A">
        <w:rPr>
          <w:sz w:val="28"/>
          <w:szCs w:val="28"/>
        </w:rPr>
        <w:t>1</w:t>
      </w:r>
      <w:r w:rsidR="00FB2903" w:rsidRPr="005F131A">
        <w:rPr>
          <w:sz w:val="28"/>
          <w:szCs w:val="28"/>
        </w:rPr>
        <w:t>3</w:t>
      </w:r>
      <w:r w:rsidRPr="005F131A">
        <w:rPr>
          <w:sz w:val="28"/>
          <w:szCs w:val="28"/>
        </w:rPr>
        <w:t xml:space="preserve"> году комитетом постоянно проводился анализ поступления налоговых и неналоговых доходов краевого и местных бюджетов, </w:t>
      </w:r>
      <w:r w:rsidR="00FB2903" w:rsidRPr="005F131A">
        <w:rPr>
          <w:sz w:val="28"/>
          <w:szCs w:val="28"/>
        </w:rPr>
        <w:t>бюджетных ассигнований</w:t>
      </w:r>
      <w:r w:rsidRPr="005F131A">
        <w:rPr>
          <w:sz w:val="28"/>
          <w:szCs w:val="28"/>
        </w:rPr>
        <w:t xml:space="preserve"> на </w:t>
      </w:r>
      <w:r w:rsidR="00474DA8" w:rsidRPr="005F131A">
        <w:rPr>
          <w:sz w:val="28"/>
          <w:szCs w:val="28"/>
        </w:rPr>
        <w:t>предоставление мер</w:t>
      </w:r>
      <w:r w:rsidRPr="005F131A">
        <w:rPr>
          <w:sz w:val="28"/>
          <w:szCs w:val="28"/>
        </w:rPr>
        <w:t xml:space="preserve"> социальной поддержки </w:t>
      </w:r>
      <w:r w:rsidR="00474DA8" w:rsidRPr="005F131A">
        <w:rPr>
          <w:sz w:val="28"/>
          <w:szCs w:val="28"/>
        </w:rPr>
        <w:t>гражданам</w:t>
      </w:r>
      <w:r w:rsidRPr="005F131A">
        <w:rPr>
          <w:sz w:val="28"/>
          <w:szCs w:val="28"/>
        </w:rPr>
        <w:t xml:space="preserve">, поддержку реального сектора экономики, </w:t>
      </w:r>
      <w:r w:rsidR="00F43288" w:rsidRPr="005F131A">
        <w:rPr>
          <w:sz w:val="28"/>
          <w:szCs w:val="28"/>
        </w:rPr>
        <w:t xml:space="preserve">реализацию </w:t>
      </w:r>
      <w:r w:rsidRPr="005F131A">
        <w:rPr>
          <w:sz w:val="28"/>
          <w:szCs w:val="28"/>
        </w:rPr>
        <w:t>адресной инвестиционной программы</w:t>
      </w:r>
      <w:r w:rsidR="00F43288" w:rsidRPr="005F131A">
        <w:rPr>
          <w:sz w:val="28"/>
          <w:szCs w:val="28"/>
        </w:rPr>
        <w:t>.</w:t>
      </w:r>
    </w:p>
    <w:p w:rsidR="002F21F0" w:rsidRPr="005F131A" w:rsidRDefault="002F21F0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p w:rsidR="00D61AC5" w:rsidRPr="005F131A" w:rsidRDefault="001B002B" w:rsidP="00C04EB0">
      <w:pPr>
        <w:pStyle w:val="a4"/>
        <w:spacing w:line="240" w:lineRule="auto"/>
        <w:ind w:firstLine="709"/>
        <w:rPr>
          <w:sz w:val="28"/>
          <w:szCs w:val="28"/>
        </w:rPr>
      </w:pPr>
      <w:r w:rsidRPr="005F131A">
        <w:rPr>
          <w:sz w:val="28"/>
          <w:szCs w:val="28"/>
        </w:rPr>
        <w:t xml:space="preserve">Комитет осуществлял </w:t>
      </w:r>
      <w:r w:rsidR="00A22656" w:rsidRPr="005F131A">
        <w:rPr>
          <w:sz w:val="28"/>
          <w:szCs w:val="28"/>
        </w:rPr>
        <w:t xml:space="preserve">взаимодействие </w:t>
      </w:r>
      <w:r w:rsidR="00D61AC5" w:rsidRPr="005F131A">
        <w:rPr>
          <w:sz w:val="28"/>
          <w:szCs w:val="28"/>
        </w:rPr>
        <w:t>с представительными органами местного самоуправления муниципальных районов и гор</w:t>
      </w:r>
      <w:r w:rsidR="00471610" w:rsidRPr="005F131A">
        <w:rPr>
          <w:sz w:val="28"/>
          <w:szCs w:val="28"/>
        </w:rPr>
        <w:t>одских округов Алтайского края.</w:t>
      </w:r>
      <w:r w:rsidR="0074089E" w:rsidRPr="005F131A">
        <w:rPr>
          <w:sz w:val="28"/>
          <w:szCs w:val="28"/>
        </w:rPr>
        <w:t xml:space="preserve"> </w:t>
      </w:r>
      <w:r w:rsidR="00D61AC5" w:rsidRPr="005F131A">
        <w:rPr>
          <w:sz w:val="28"/>
          <w:szCs w:val="28"/>
        </w:rPr>
        <w:t xml:space="preserve">Наряду с традиционными формами работы (участие в работе сессий представительных органов местного муниципальных образований по заслушиванию отчетов о работе администраций городов и районов; принятие и исполнение местных бюджетов; рассмотрение хода реализации комплексных социально-экономических программ развития </w:t>
      </w:r>
      <w:r w:rsidR="00A22656" w:rsidRPr="005F131A">
        <w:rPr>
          <w:sz w:val="28"/>
          <w:szCs w:val="28"/>
        </w:rPr>
        <w:t>территорий) в отчетном периоде к</w:t>
      </w:r>
      <w:r w:rsidR="00D61AC5" w:rsidRPr="005F131A">
        <w:rPr>
          <w:sz w:val="28"/>
          <w:szCs w:val="28"/>
        </w:rPr>
        <w:t>омитет участвовал в проведении выездных семинаров для представительных органов местного самоуправления по бюджетно-финансовым вопросам.</w:t>
      </w:r>
    </w:p>
    <w:p w:rsidR="00967680" w:rsidRPr="005F131A" w:rsidRDefault="00967680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p w:rsidR="00284180" w:rsidRPr="005F131A" w:rsidRDefault="00A63C81" w:rsidP="00C04EB0">
      <w:pPr>
        <w:pStyle w:val="a5"/>
        <w:ind w:firstLine="709"/>
        <w:rPr>
          <w:szCs w:val="28"/>
        </w:rPr>
      </w:pPr>
      <w:r w:rsidRPr="005F131A">
        <w:rPr>
          <w:szCs w:val="28"/>
        </w:rPr>
        <w:t>Начало подготовительной работы к рассмотрению в проект</w:t>
      </w:r>
      <w:r w:rsidR="00B14B78" w:rsidRPr="005F131A">
        <w:rPr>
          <w:szCs w:val="28"/>
        </w:rPr>
        <w:t>ов</w:t>
      </w:r>
      <w:r w:rsidRPr="005F131A">
        <w:rPr>
          <w:szCs w:val="28"/>
        </w:rPr>
        <w:t xml:space="preserve"> закон</w:t>
      </w:r>
      <w:r w:rsidR="00B14B78" w:rsidRPr="005F131A">
        <w:rPr>
          <w:szCs w:val="28"/>
        </w:rPr>
        <w:t>ов</w:t>
      </w:r>
      <w:r w:rsidRPr="005F131A">
        <w:rPr>
          <w:szCs w:val="28"/>
        </w:rPr>
        <w:t xml:space="preserve"> Алтайского края «О краевом бюджете на </w:t>
      </w:r>
      <w:r w:rsidR="00A2560E" w:rsidRPr="005F131A">
        <w:rPr>
          <w:szCs w:val="28"/>
        </w:rPr>
        <w:t>201</w:t>
      </w:r>
      <w:r w:rsidR="00FB2903" w:rsidRPr="005F131A">
        <w:rPr>
          <w:szCs w:val="28"/>
        </w:rPr>
        <w:t>4</w:t>
      </w:r>
      <w:r w:rsidRPr="005F131A">
        <w:rPr>
          <w:szCs w:val="28"/>
        </w:rPr>
        <w:t xml:space="preserve"> год</w:t>
      </w:r>
      <w:r w:rsidR="00A2560E" w:rsidRPr="005F131A">
        <w:rPr>
          <w:szCs w:val="28"/>
        </w:rPr>
        <w:t xml:space="preserve"> и на плановый период 201</w:t>
      </w:r>
      <w:r w:rsidR="00FB2903" w:rsidRPr="005F131A">
        <w:rPr>
          <w:szCs w:val="28"/>
        </w:rPr>
        <w:t>5</w:t>
      </w:r>
      <w:r w:rsidR="00A2560E" w:rsidRPr="005F131A">
        <w:rPr>
          <w:szCs w:val="28"/>
        </w:rPr>
        <w:t xml:space="preserve"> и 201</w:t>
      </w:r>
      <w:r w:rsidR="00FB2903" w:rsidRPr="005F131A">
        <w:rPr>
          <w:szCs w:val="28"/>
        </w:rPr>
        <w:t>6</w:t>
      </w:r>
      <w:r w:rsidR="00A2560E" w:rsidRPr="005F131A">
        <w:rPr>
          <w:szCs w:val="28"/>
        </w:rPr>
        <w:t xml:space="preserve"> годов</w:t>
      </w:r>
      <w:r w:rsidR="00DC22C2" w:rsidRPr="005F131A">
        <w:rPr>
          <w:szCs w:val="28"/>
        </w:rPr>
        <w:t xml:space="preserve">» </w:t>
      </w:r>
      <w:r w:rsidR="00B14B78" w:rsidRPr="005F131A">
        <w:rPr>
          <w:szCs w:val="28"/>
        </w:rPr>
        <w:t xml:space="preserve">и «О бюджете Территориального фонда обязательного медицинского страхования Алтайского края на 2014 год и на плановый период 2015 и 2016 годов» </w:t>
      </w:r>
      <w:r w:rsidR="00DC22C2" w:rsidRPr="005F131A">
        <w:rPr>
          <w:szCs w:val="28"/>
        </w:rPr>
        <w:t>было организовано</w:t>
      </w:r>
      <w:r w:rsidRPr="005F131A">
        <w:rPr>
          <w:szCs w:val="28"/>
        </w:rPr>
        <w:t xml:space="preserve"> комитетом </w:t>
      </w:r>
      <w:r w:rsidR="00AC2BB7" w:rsidRPr="005F131A">
        <w:rPr>
          <w:szCs w:val="28"/>
        </w:rPr>
        <w:t xml:space="preserve">более, чем за </w:t>
      </w:r>
      <w:r w:rsidRPr="005F131A">
        <w:rPr>
          <w:szCs w:val="28"/>
        </w:rPr>
        <w:t>месяц до официального внесения законопроект</w:t>
      </w:r>
      <w:r w:rsidR="00B14B78" w:rsidRPr="005F131A">
        <w:rPr>
          <w:szCs w:val="28"/>
        </w:rPr>
        <w:t>ов</w:t>
      </w:r>
      <w:r w:rsidRPr="005F131A">
        <w:rPr>
          <w:szCs w:val="28"/>
        </w:rPr>
        <w:t xml:space="preserve"> в</w:t>
      </w:r>
      <w:r w:rsidR="00A2560E" w:rsidRPr="005F131A">
        <w:rPr>
          <w:szCs w:val="28"/>
        </w:rPr>
        <w:t xml:space="preserve"> Алтайское краевое Законодательное Собрание</w:t>
      </w:r>
      <w:r w:rsidRPr="005F131A">
        <w:rPr>
          <w:szCs w:val="28"/>
        </w:rPr>
        <w:t>.</w:t>
      </w:r>
      <w:r w:rsidR="009D588F" w:rsidRPr="005F131A">
        <w:rPr>
          <w:szCs w:val="28"/>
        </w:rPr>
        <w:t xml:space="preserve"> В этой связи комитет ставил целью </w:t>
      </w:r>
      <w:r w:rsidR="009F51B7" w:rsidRPr="005F131A">
        <w:rPr>
          <w:szCs w:val="28"/>
        </w:rPr>
        <w:t xml:space="preserve">привлечение депутатов, других субъектов права законодательной инициативы </w:t>
      </w:r>
      <w:r w:rsidR="00284180" w:rsidRPr="005F131A">
        <w:rPr>
          <w:szCs w:val="28"/>
        </w:rPr>
        <w:t xml:space="preserve">к конструктивной совместной работе над </w:t>
      </w:r>
      <w:r w:rsidRPr="005F131A">
        <w:rPr>
          <w:szCs w:val="28"/>
        </w:rPr>
        <w:t>проект</w:t>
      </w:r>
      <w:r w:rsidR="00B14B78" w:rsidRPr="005F131A">
        <w:rPr>
          <w:szCs w:val="28"/>
        </w:rPr>
        <w:t>ами</w:t>
      </w:r>
      <w:r w:rsidRPr="005F131A">
        <w:rPr>
          <w:szCs w:val="28"/>
        </w:rPr>
        <w:t xml:space="preserve"> бюджет</w:t>
      </w:r>
      <w:r w:rsidR="00B14B78" w:rsidRPr="005F131A">
        <w:rPr>
          <w:szCs w:val="28"/>
        </w:rPr>
        <w:t>ов</w:t>
      </w:r>
      <w:r w:rsidR="003C4BE1" w:rsidRPr="005F131A">
        <w:rPr>
          <w:szCs w:val="28"/>
        </w:rPr>
        <w:t xml:space="preserve"> для</w:t>
      </w:r>
      <w:r w:rsidRPr="005F131A">
        <w:rPr>
          <w:szCs w:val="28"/>
        </w:rPr>
        <w:t xml:space="preserve"> </w:t>
      </w:r>
      <w:r w:rsidR="00284180" w:rsidRPr="005F131A">
        <w:rPr>
          <w:szCs w:val="28"/>
        </w:rPr>
        <w:t>формирова</w:t>
      </w:r>
      <w:r w:rsidR="009F51B7" w:rsidRPr="005F131A">
        <w:rPr>
          <w:szCs w:val="28"/>
        </w:rPr>
        <w:t>ни</w:t>
      </w:r>
      <w:r w:rsidR="003C4BE1" w:rsidRPr="005F131A">
        <w:rPr>
          <w:szCs w:val="28"/>
        </w:rPr>
        <w:t>я</w:t>
      </w:r>
      <w:r w:rsidR="00284180" w:rsidRPr="005F131A">
        <w:rPr>
          <w:szCs w:val="28"/>
        </w:rPr>
        <w:t xml:space="preserve"> документ</w:t>
      </w:r>
      <w:r w:rsidR="00B14B78" w:rsidRPr="005F131A">
        <w:rPr>
          <w:szCs w:val="28"/>
        </w:rPr>
        <w:t>ов</w:t>
      </w:r>
      <w:r w:rsidR="00284180" w:rsidRPr="005F131A">
        <w:rPr>
          <w:szCs w:val="28"/>
        </w:rPr>
        <w:t>, максимально сбалансировано учитывающ</w:t>
      </w:r>
      <w:r w:rsidR="00B14B78" w:rsidRPr="005F131A">
        <w:rPr>
          <w:szCs w:val="28"/>
        </w:rPr>
        <w:t>их</w:t>
      </w:r>
      <w:r w:rsidR="00284180" w:rsidRPr="005F131A">
        <w:rPr>
          <w:szCs w:val="28"/>
        </w:rPr>
        <w:t xml:space="preserve"> потре</w:t>
      </w:r>
      <w:r w:rsidR="009F51B7" w:rsidRPr="005F131A">
        <w:rPr>
          <w:szCs w:val="28"/>
        </w:rPr>
        <w:t xml:space="preserve">бности различных слоев общества, </w:t>
      </w:r>
      <w:r w:rsidR="00284180" w:rsidRPr="005F131A">
        <w:rPr>
          <w:szCs w:val="28"/>
        </w:rPr>
        <w:t>отрасл</w:t>
      </w:r>
      <w:r w:rsidR="006A7335" w:rsidRPr="005F131A">
        <w:rPr>
          <w:szCs w:val="28"/>
        </w:rPr>
        <w:t>ей экономики и социальной сферы.</w:t>
      </w:r>
    </w:p>
    <w:p w:rsidR="006F68C8" w:rsidRPr="005F131A" w:rsidRDefault="00357D5A" w:rsidP="00C04EB0">
      <w:pPr>
        <w:ind w:firstLine="709"/>
        <w:jc w:val="both"/>
      </w:pPr>
      <w:r w:rsidRPr="005F131A">
        <w:t>П</w:t>
      </w:r>
      <w:r w:rsidR="00E30579" w:rsidRPr="005F131A">
        <w:t>роводимая работа обеспечила</w:t>
      </w:r>
      <w:r w:rsidRPr="005F131A">
        <w:t xml:space="preserve"> объективные подходы </w:t>
      </w:r>
      <w:r w:rsidR="00E30579" w:rsidRPr="005F131A">
        <w:t xml:space="preserve">к </w:t>
      </w:r>
      <w:r w:rsidRPr="005F131A">
        <w:t xml:space="preserve">формированию основных характеристик краевого бюджета и распределению бюджетных </w:t>
      </w:r>
      <w:r w:rsidRPr="005F131A">
        <w:lastRenderedPageBreak/>
        <w:t>ассигнований</w:t>
      </w:r>
      <w:r w:rsidR="005D25FC" w:rsidRPr="005F131A">
        <w:t>, были обозначены основ</w:t>
      </w:r>
      <w:r w:rsidR="0047305F" w:rsidRPr="005F131A">
        <w:t>ные направления и приоритеты финансирования в случае поступления дополнительных доходов краевого бюджета в 201</w:t>
      </w:r>
      <w:r w:rsidR="002F21F0" w:rsidRPr="005F131A">
        <w:t>3</w:t>
      </w:r>
      <w:r w:rsidR="0047305F" w:rsidRPr="005F131A">
        <w:t xml:space="preserve"> году,</w:t>
      </w:r>
      <w:r w:rsidR="00E30579" w:rsidRPr="005F131A">
        <w:t xml:space="preserve"> в числе которых</w:t>
      </w:r>
      <w:r w:rsidR="009C3C1D" w:rsidRPr="005F131A">
        <w:t xml:space="preserve"> реализаци</w:t>
      </w:r>
      <w:r w:rsidR="00EC20A9" w:rsidRPr="005F131A">
        <w:t>я</w:t>
      </w:r>
      <w:r w:rsidR="009C3C1D" w:rsidRPr="005F131A">
        <w:t xml:space="preserve"> региональных программ и долево</w:t>
      </w:r>
      <w:r w:rsidR="00EC20A9" w:rsidRPr="005F131A">
        <w:t>е</w:t>
      </w:r>
      <w:r w:rsidR="009C3C1D" w:rsidRPr="005F131A">
        <w:t xml:space="preserve"> участи</w:t>
      </w:r>
      <w:r w:rsidR="00EC20A9" w:rsidRPr="005F131A">
        <w:t>е</w:t>
      </w:r>
      <w:r w:rsidR="009C3C1D" w:rsidRPr="005F131A">
        <w:t xml:space="preserve"> в федеральных программах</w:t>
      </w:r>
      <w:r w:rsidR="006F68C8" w:rsidRPr="005F131A">
        <w:t>.</w:t>
      </w:r>
    </w:p>
    <w:p w:rsidR="00642682" w:rsidRPr="005F131A" w:rsidRDefault="00642682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p w:rsidR="003C4BE1" w:rsidRPr="005F131A" w:rsidRDefault="003C4BE1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p w:rsidR="003C4BE1" w:rsidRPr="005F131A" w:rsidRDefault="003C4BE1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4BE1" w:rsidRPr="005F131A" w:rsidTr="003C4BE1">
        <w:tc>
          <w:tcPr>
            <w:tcW w:w="4785" w:type="dxa"/>
          </w:tcPr>
          <w:p w:rsidR="003C4BE1" w:rsidRPr="005F131A" w:rsidRDefault="003C4BE1" w:rsidP="00C04EB0">
            <w:pPr>
              <w:pStyle w:val="a4"/>
              <w:spacing w:line="240" w:lineRule="auto"/>
              <w:ind w:firstLine="709"/>
              <w:rPr>
                <w:sz w:val="28"/>
                <w:szCs w:val="28"/>
              </w:rPr>
            </w:pPr>
            <w:r w:rsidRPr="005F131A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4786" w:type="dxa"/>
          </w:tcPr>
          <w:p w:rsidR="003C4BE1" w:rsidRPr="005F131A" w:rsidRDefault="003C4BE1" w:rsidP="00C04EB0">
            <w:pPr>
              <w:pStyle w:val="a4"/>
              <w:spacing w:line="240" w:lineRule="auto"/>
              <w:ind w:firstLine="709"/>
              <w:jc w:val="right"/>
              <w:rPr>
                <w:sz w:val="28"/>
                <w:szCs w:val="28"/>
              </w:rPr>
            </w:pPr>
            <w:r w:rsidRPr="005F131A">
              <w:rPr>
                <w:sz w:val="28"/>
                <w:szCs w:val="28"/>
              </w:rPr>
              <w:t>А.А. Романенко</w:t>
            </w:r>
          </w:p>
        </w:tc>
      </w:tr>
    </w:tbl>
    <w:p w:rsidR="003C4BE1" w:rsidRPr="005F131A" w:rsidRDefault="003C4BE1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sectPr w:rsidR="003C4BE1" w:rsidRPr="005F131A" w:rsidSect="003C4B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A9F"/>
    <w:multiLevelType w:val="hybridMultilevel"/>
    <w:tmpl w:val="B674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A06E2F"/>
    <w:multiLevelType w:val="hybridMultilevel"/>
    <w:tmpl w:val="D9AC18BA"/>
    <w:lvl w:ilvl="0" w:tplc="F998DC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D752D0"/>
    <w:rsid w:val="00002698"/>
    <w:rsid w:val="00003745"/>
    <w:rsid w:val="00021DC0"/>
    <w:rsid w:val="000301A6"/>
    <w:rsid w:val="00057E6A"/>
    <w:rsid w:val="00060D6F"/>
    <w:rsid w:val="000715A7"/>
    <w:rsid w:val="00071850"/>
    <w:rsid w:val="000841ED"/>
    <w:rsid w:val="0008684E"/>
    <w:rsid w:val="00090502"/>
    <w:rsid w:val="000C1DDD"/>
    <w:rsid w:val="000C7943"/>
    <w:rsid w:val="000D6877"/>
    <w:rsid w:val="000F5D57"/>
    <w:rsid w:val="00101D54"/>
    <w:rsid w:val="00102AB5"/>
    <w:rsid w:val="00103E04"/>
    <w:rsid w:val="00111F17"/>
    <w:rsid w:val="00115272"/>
    <w:rsid w:val="00136216"/>
    <w:rsid w:val="00143A17"/>
    <w:rsid w:val="00144885"/>
    <w:rsid w:val="001460BE"/>
    <w:rsid w:val="00146485"/>
    <w:rsid w:val="0016191E"/>
    <w:rsid w:val="00166C25"/>
    <w:rsid w:val="00172A8A"/>
    <w:rsid w:val="0018029C"/>
    <w:rsid w:val="001862B2"/>
    <w:rsid w:val="001949A1"/>
    <w:rsid w:val="001B002B"/>
    <w:rsid w:val="001B7E2D"/>
    <w:rsid w:val="001C1CCA"/>
    <w:rsid w:val="001D3CCD"/>
    <w:rsid w:val="001D61CC"/>
    <w:rsid w:val="001D63DC"/>
    <w:rsid w:val="001E0F6B"/>
    <w:rsid w:val="001F11C2"/>
    <w:rsid w:val="00201475"/>
    <w:rsid w:val="0021568E"/>
    <w:rsid w:val="0022334B"/>
    <w:rsid w:val="00224C94"/>
    <w:rsid w:val="00226373"/>
    <w:rsid w:val="00236B6D"/>
    <w:rsid w:val="0027127D"/>
    <w:rsid w:val="00281694"/>
    <w:rsid w:val="00283C60"/>
    <w:rsid w:val="00284180"/>
    <w:rsid w:val="002D1C3D"/>
    <w:rsid w:val="002E0B5B"/>
    <w:rsid w:val="002E22CE"/>
    <w:rsid w:val="002E7353"/>
    <w:rsid w:val="002F2029"/>
    <w:rsid w:val="002F21F0"/>
    <w:rsid w:val="0030720C"/>
    <w:rsid w:val="00357D5A"/>
    <w:rsid w:val="003A6198"/>
    <w:rsid w:val="003B167E"/>
    <w:rsid w:val="003B6001"/>
    <w:rsid w:val="003C4BE1"/>
    <w:rsid w:val="003C5DCE"/>
    <w:rsid w:val="003D600E"/>
    <w:rsid w:val="003E34E6"/>
    <w:rsid w:val="0040525A"/>
    <w:rsid w:val="00411102"/>
    <w:rsid w:val="004174A5"/>
    <w:rsid w:val="00441EA5"/>
    <w:rsid w:val="00471610"/>
    <w:rsid w:val="0047305F"/>
    <w:rsid w:val="00474DA8"/>
    <w:rsid w:val="00475313"/>
    <w:rsid w:val="00475BC2"/>
    <w:rsid w:val="00486AA3"/>
    <w:rsid w:val="00491219"/>
    <w:rsid w:val="004A2983"/>
    <w:rsid w:val="004C4BA5"/>
    <w:rsid w:val="004D559C"/>
    <w:rsid w:val="004F5EFD"/>
    <w:rsid w:val="0050651B"/>
    <w:rsid w:val="0050752B"/>
    <w:rsid w:val="00507882"/>
    <w:rsid w:val="005127F6"/>
    <w:rsid w:val="0052090F"/>
    <w:rsid w:val="0057086C"/>
    <w:rsid w:val="00597E97"/>
    <w:rsid w:val="005A79E4"/>
    <w:rsid w:val="005B0B04"/>
    <w:rsid w:val="005B608F"/>
    <w:rsid w:val="005B7FA7"/>
    <w:rsid w:val="005C6C8D"/>
    <w:rsid w:val="005C7567"/>
    <w:rsid w:val="005C7B9D"/>
    <w:rsid w:val="005D25FC"/>
    <w:rsid w:val="005E3703"/>
    <w:rsid w:val="005F131A"/>
    <w:rsid w:val="005F659A"/>
    <w:rsid w:val="005F7AEA"/>
    <w:rsid w:val="0060047B"/>
    <w:rsid w:val="00606DF6"/>
    <w:rsid w:val="006224FF"/>
    <w:rsid w:val="00627061"/>
    <w:rsid w:val="00631E7B"/>
    <w:rsid w:val="00642682"/>
    <w:rsid w:val="0064604B"/>
    <w:rsid w:val="00652E58"/>
    <w:rsid w:val="00661705"/>
    <w:rsid w:val="006736B9"/>
    <w:rsid w:val="0068188F"/>
    <w:rsid w:val="006822EB"/>
    <w:rsid w:val="006A7335"/>
    <w:rsid w:val="006B674D"/>
    <w:rsid w:val="006C1AC4"/>
    <w:rsid w:val="006C6B5C"/>
    <w:rsid w:val="006E188E"/>
    <w:rsid w:val="006E4ACD"/>
    <w:rsid w:val="006E7898"/>
    <w:rsid w:val="006F68C8"/>
    <w:rsid w:val="006F7C62"/>
    <w:rsid w:val="00715ED4"/>
    <w:rsid w:val="0074089E"/>
    <w:rsid w:val="00743657"/>
    <w:rsid w:val="0075370C"/>
    <w:rsid w:val="0076277E"/>
    <w:rsid w:val="00767B36"/>
    <w:rsid w:val="00776D8B"/>
    <w:rsid w:val="00784419"/>
    <w:rsid w:val="0079416F"/>
    <w:rsid w:val="007A0B13"/>
    <w:rsid w:val="007A55D7"/>
    <w:rsid w:val="007C41E0"/>
    <w:rsid w:val="007C6AE0"/>
    <w:rsid w:val="007D7B64"/>
    <w:rsid w:val="007F048E"/>
    <w:rsid w:val="008131B8"/>
    <w:rsid w:val="00817C16"/>
    <w:rsid w:val="00821534"/>
    <w:rsid w:val="008227FE"/>
    <w:rsid w:val="0083153C"/>
    <w:rsid w:val="0083239D"/>
    <w:rsid w:val="0083623C"/>
    <w:rsid w:val="0085045E"/>
    <w:rsid w:val="00850FA6"/>
    <w:rsid w:val="008826AF"/>
    <w:rsid w:val="00886993"/>
    <w:rsid w:val="00886CCC"/>
    <w:rsid w:val="00894F96"/>
    <w:rsid w:val="008B2857"/>
    <w:rsid w:val="008E6DFB"/>
    <w:rsid w:val="008E78B2"/>
    <w:rsid w:val="00904C16"/>
    <w:rsid w:val="009066DC"/>
    <w:rsid w:val="0090738B"/>
    <w:rsid w:val="009152E2"/>
    <w:rsid w:val="00922BB5"/>
    <w:rsid w:val="00934A98"/>
    <w:rsid w:val="00940B57"/>
    <w:rsid w:val="00961531"/>
    <w:rsid w:val="00963FB8"/>
    <w:rsid w:val="009645C8"/>
    <w:rsid w:val="009656B3"/>
    <w:rsid w:val="00967680"/>
    <w:rsid w:val="009749D3"/>
    <w:rsid w:val="0098539E"/>
    <w:rsid w:val="009910E7"/>
    <w:rsid w:val="009944A6"/>
    <w:rsid w:val="009B425A"/>
    <w:rsid w:val="009B45FB"/>
    <w:rsid w:val="009B5596"/>
    <w:rsid w:val="009B78D8"/>
    <w:rsid w:val="009C024C"/>
    <w:rsid w:val="009C3C1D"/>
    <w:rsid w:val="009D588F"/>
    <w:rsid w:val="009E3449"/>
    <w:rsid w:val="009F51B7"/>
    <w:rsid w:val="00A05E44"/>
    <w:rsid w:val="00A22656"/>
    <w:rsid w:val="00A2560E"/>
    <w:rsid w:val="00A32BC1"/>
    <w:rsid w:val="00A33806"/>
    <w:rsid w:val="00A40F76"/>
    <w:rsid w:val="00A473CD"/>
    <w:rsid w:val="00A55D52"/>
    <w:rsid w:val="00A61D43"/>
    <w:rsid w:val="00A63C81"/>
    <w:rsid w:val="00A818DD"/>
    <w:rsid w:val="00A822A4"/>
    <w:rsid w:val="00A916CB"/>
    <w:rsid w:val="00AC2BB7"/>
    <w:rsid w:val="00AD2A5C"/>
    <w:rsid w:val="00AD60F5"/>
    <w:rsid w:val="00AF0D5D"/>
    <w:rsid w:val="00AF5AED"/>
    <w:rsid w:val="00B05DAD"/>
    <w:rsid w:val="00B0655C"/>
    <w:rsid w:val="00B1250F"/>
    <w:rsid w:val="00B14B78"/>
    <w:rsid w:val="00B27512"/>
    <w:rsid w:val="00B36C8F"/>
    <w:rsid w:val="00B829DD"/>
    <w:rsid w:val="00B91009"/>
    <w:rsid w:val="00B94F99"/>
    <w:rsid w:val="00B95979"/>
    <w:rsid w:val="00B960F6"/>
    <w:rsid w:val="00BD5787"/>
    <w:rsid w:val="00BD6004"/>
    <w:rsid w:val="00BE0C2A"/>
    <w:rsid w:val="00BF662B"/>
    <w:rsid w:val="00C04EB0"/>
    <w:rsid w:val="00C16A82"/>
    <w:rsid w:val="00C328FC"/>
    <w:rsid w:val="00C374F3"/>
    <w:rsid w:val="00C37B5F"/>
    <w:rsid w:val="00C5489F"/>
    <w:rsid w:val="00C572C6"/>
    <w:rsid w:val="00C7718A"/>
    <w:rsid w:val="00CA182D"/>
    <w:rsid w:val="00CB0C6D"/>
    <w:rsid w:val="00CE194F"/>
    <w:rsid w:val="00CF2FEE"/>
    <w:rsid w:val="00CF43A4"/>
    <w:rsid w:val="00CF776B"/>
    <w:rsid w:val="00D05822"/>
    <w:rsid w:val="00D05D90"/>
    <w:rsid w:val="00D30737"/>
    <w:rsid w:val="00D31E8C"/>
    <w:rsid w:val="00D43A5F"/>
    <w:rsid w:val="00D45212"/>
    <w:rsid w:val="00D569E0"/>
    <w:rsid w:val="00D61AC5"/>
    <w:rsid w:val="00D638FA"/>
    <w:rsid w:val="00D752D0"/>
    <w:rsid w:val="00D827AB"/>
    <w:rsid w:val="00DA149D"/>
    <w:rsid w:val="00DC22C2"/>
    <w:rsid w:val="00DC7BE9"/>
    <w:rsid w:val="00DD14E9"/>
    <w:rsid w:val="00E01013"/>
    <w:rsid w:val="00E22FF4"/>
    <w:rsid w:val="00E30579"/>
    <w:rsid w:val="00E366C0"/>
    <w:rsid w:val="00E64158"/>
    <w:rsid w:val="00EA1289"/>
    <w:rsid w:val="00EC20A9"/>
    <w:rsid w:val="00EE4CBA"/>
    <w:rsid w:val="00EE4E53"/>
    <w:rsid w:val="00F0030B"/>
    <w:rsid w:val="00F017B2"/>
    <w:rsid w:val="00F01F94"/>
    <w:rsid w:val="00F11EA8"/>
    <w:rsid w:val="00F351BE"/>
    <w:rsid w:val="00F43288"/>
    <w:rsid w:val="00F51615"/>
    <w:rsid w:val="00F531A8"/>
    <w:rsid w:val="00F53630"/>
    <w:rsid w:val="00F630FF"/>
    <w:rsid w:val="00F66CC1"/>
    <w:rsid w:val="00F76660"/>
    <w:rsid w:val="00FB2903"/>
    <w:rsid w:val="00FD1202"/>
    <w:rsid w:val="00FD5D95"/>
    <w:rsid w:val="00FD6CB6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D"/>
  </w:style>
  <w:style w:type="paragraph" w:styleId="1">
    <w:name w:val="heading 1"/>
    <w:basedOn w:val="a"/>
    <w:next w:val="a"/>
    <w:link w:val="10"/>
    <w:uiPriority w:val="9"/>
    <w:qFormat/>
    <w:rsid w:val="00A63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D05D90"/>
    <w:pPr>
      <w:keepNext/>
      <w:jc w:val="center"/>
      <w:outlineLvl w:val="2"/>
    </w:pPr>
    <w:rPr>
      <w:rFonts w:eastAsia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C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C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D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ЭЭГ"/>
    <w:basedOn w:val="a"/>
    <w:rsid w:val="00486AA3"/>
    <w:pPr>
      <w:spacing w:line="36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06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D05D90"/>
    <w:rPr>
      <w:rFonts w:eastAsia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C8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unhideWhenUsed/>
    <w:rsid w:val="00A63C81"/>
    <w:pPr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3C81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A63C81"/>
    <w:pPr>
      <w:spacing w:before="120"/>
      <w:ind w:firstLine="720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3C81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3C4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2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0F6B"/>
    <w:pPr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CFB71C-28B8-428D-948A-8A62F4D4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gorbunova</cp:lastModifiedBy>
  <cp:revision>2</cp:revision>
  <cp:lastPrinted>2013-01-22T09:17:00Z</cp:lastPrinted>
  <dcterms:created xsi:type="dcterms:W3CDTF">2014-02-26T10:25:00Z</dcterms:created>
  <dcterms:modified xsi:type="dcterms:W3CDTF">2014-02-26T10:25:00Z</dcterms:modified>
</cp:coreProperties>
</file>