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28" w:rsidRDefault="003C3429" w:rsidP="007A5028">
      <w:pPr>
        <w:spacing w:after="0" w:line="240" w:lineRule="auto"/>
        <w:jc w:val="center"/>
        <w:rPr>
          <w:rFonts w:ascii="Times New Roman" w:hAnsi="Times New Roman" w:cs="Times New Roman"/>
          <w:b/>
          <w:sz w:val="28"/>
          <w:szCs w:val="28"/>
        </w:rPr>
      </w:pPr>
      <w:r w:rsidRPr="007A5028">
        <w:rPr>
          <w:rFonts w:ascii="Times New Roman" w:hAnsi="Times New Roman" w:cs="Times New Roman"/>
          <w:b/>
          <w:sz w:val="28"/>
          <w:szCs w:val="28"/>
        </w:rPr>
        <w:t>Прое</w:t>
      </w:r>
      <w:r w:rsidR="007A5028">
        <w:rPr>
          <w:rFonts w:ascii="Times New Roman" w:hAnsi="Times New Roman" w:cs="Times New Roman"/>
          <w:b/>
          <w:sz w:val="28"/>
          <w:szCs w:val="28"/>
        </w:rPr>
        <w:t>кты нормативных правовых актов,</w:t>
      </w:r>
    </w:p>
    <w:p w:rsidR="007A5028" w:rsidRDefault="003C3429" w:rsidP="007A5028">
      <w:pPr>
        <w:spacing w:after="0" w:line="240" w:lineRule="auto"/>
        <w:jc w:val="center"/>
        <w:rPr>
          <w:rFonts w:ascii="Times New Roman" w:hAnsi="Times New Roman" w:cs="Times New Roman"/>
          <w:b/>
          <w:sz w:val="28"/>
          <w:szCs w:val="28"/>
        </w:rPr>
      </w:pPr>
      <w:proofErr w:type="gramStart"/>
      <w:r w:rsidRPr="007A5028">
        <w:rPr>
          <w:rFonts w:ascii="Times New Roman" w:hAnsi="Times New Roman" w:cs="Times New Roman"/>
          <w:b/>
          <w:sz w:val="28"/>
          <w:szCs w:val="28"/>
        </w:rPr>
        <w:t>подготовленных</w:t>
      </w:r>
      <w:proofErr w:type="gramEnd"/>
      <w:r w:rsidRPr="007A5028">
        <w:rPr>
          <w:rFonts w:ascii="Times New Roman" w:hAnsi="Times New Roman" w:cs="Times New Roman"/>
          <w:b/>
          <w:sz w:val="28"/>
          <w:szCs w:val="28"/>
        </w:rPr>
        <w:t xml:space="preserve"> комитетом Алтайского краевого</w:t>
      </w:r>
    </w:p>
    <w:p w:rsidR="00D818DE" w:rsidRPr="007A5028" w:rsidRDefault="003C3429" w:rsidP="007A5028">
      <w:pPr>
        <w:spacing w:after="0" w:line="240" w:lineRule="auto"/>
        <w:jc w:val="center"/>
        <w:rPr>
          <w:rFonts w:ascii="Times New Roman" w:hAnsi="Times New Roman" w:cs="Times New Roman"/>
          <w:b/>
          <w:sz w:val="28"/>
          <w:szCs w:val="28"/>
        </w:rPr>
      </w:pPr>
      <w:r w:rsidRPr="007A5028">
        <w:rPr>
          <w:rFonts w:ascii="Times New Roman" w:hAnsi="Times New Roman" w:cs="Times New Roman"/>
          <w:b/>
          <w:sz w:val="28"/>
          <w:szCs w:val="28"/>
        </w:rPr>
        <w:t>Законодательного Собрания, в 7 созыве (</w:t>
      </w:r>
      <w:r w:rsidR="004523D9">
        <w:rPr>
          <w:rFonts w:ascii="Times New Roman" w:hAnsi="Times New Roman" w:cs="Times New Roman"/>
          <w:b/>
          <w:sz w:val="28"/>
          <w:szCs w:val="28"/>
        </w:rPr>
        <w:t>15-16</w:t>
      </w:r>
      <w:r w:rsidRPr="007A5028">
        <w:rPr>
          <w:rFonts w:ascii="Times New Roman" w:hAnsi="Times New Roman" w:cs="Times New Roman"/>
          <w:b/>
          <w:sz w:val="28"/>
          <w:szCs w:val="28"/>
        </w:rPr>
        <w:t xml:space="preserve"> сессия)</w:t>
      </w:r>
    </w:p>
    <w:p w:rsidR="00492881" w:rsidRPr="00492881" w:rsidRDefault="00492881">
      <w:pPr>
        <w:rPr>
          <w:rFonts w:ascii="Times New Roman" w:hAnsi="Times New Roman" w:cs="Times New Roman"/>
          <w:sz w:val="24"/>
          <w:szCs w:val="24"/>
        </w:rPr>
      </w:pPr>
    </w:p>
    <w:tbl>
      <w:tblPr>
        <w:tblStyle w:val="a3"/>
        <w:tblW w:w="9487" w:type="dxa"/>
        <w:tblLook w:val="04A0" w:firstRow="1" w:lastRow="0" w:firstColumn="1" w:lastColumn="0" w:noHBand="0" w:noVBand="1"/>
      </w:tblPr>
      <w:tblGrid>
        <w:gridCol w:w="899"/>
        <w:gridCol w:w="939"/>
        <w:gridCol w:w="7649"/>
      </w:tblGrid>
      <w:tr w:rsidR="00492881" w:rsidRPr="00492881" w:rsidTr="007A5028">
        <w:tc>
          <w:tcPr>
            <w:tcW w:w="899" w:type="dxa"/>
            <w:vAlign w:val="center"/>
          </w:tcPr>
          <w:p w:rsidR="00492881" w:rsidRPr="00492881" w:rsidRDefault="00492881" w:rsidP="003C3429">
            <w:pPr>
              <w:jc w:val="center"/>
              <w:rPr>
                <w:rFonts w:ascii="Times New Roman" w:hAnsi="Times New Roman" w:cs="Times New Roman"/>
                <w:sz w:val="24"/>
                <w:szCs w:val="24"/>
              </w:rPr>
            </w:pPr>
            <w:r w:rsidRPr="00492881">
              <w:rPr>
                <w:rFonts w:ascii="Times New Roman" w:hAnsi="Times New Roman" w:cs="Times New Roman"/>
                <w:sz w:val="24"/>
                <w:szCs w:val="24"/>
              </w:rPr>
              <w:t>Номер сессии</w:t>
            </w:r>
          </w:p>
        </w:tc>
        <w:tc>
          <w:tcPr>
            <w:tcW w:w="939" w:type="dxa"/>
          </w:tcPr>
          <w:p w:rsidR="00492881" w:rsidRPr="00492881" w:rsidRDefault="00492881" w:rsidP="003C3429">
            <w:pPr>
              <w:jc w:val="center"/>
              <w:rPr>
                <w:rFonts w:ascii="Times New Roman" w:hAnsi="Times New Roman" w:cs="Times New Roman"/>
                <w:sz w:val="24"/>
                <w:szCs w:val="24"/>
              </w:rPr>
            </w:pPr>
            <w:r w:rsidRPr="00492881">
              <w:rPr>
                <w:rFonts w:ascii="Times New Roman" w:hAnsi="Times New Roman" w:cs="Times New Roman"/>
                <w:sz w:val="24"/>
                <w:szCs w:val="24"/>
              </w:rPr>
              <w:t>№ п/п</w:t>
            </w:r>
          </w:p>
        </w:tc>
        <w:tc>
          <w:tcPr>
            <w:tcW w:w="7649" w:type="dxa"/>
            <w:vAlign w:val="center"/>
          </w:tcPr>
          <w:p w:rsidR="00492881" w:rsidRPr="00492881" w:rsidRDefault="00492881" w:rsidP="003C3429">
            <w:pPr>
              <w:jc w:val="center"/>
              <w:rPr>
                <w:rFonts w:ascii="Times New Roman" w:hAnsi="Times New Roman" w:cs="Times New Roman"/>
                <w:sz w:val="24"/>
                <w:szCs w:val="24"/>
              </w:rPr>
            </w:pPr>
            <w:r w:rsidRPr="00492881">
              <w:rPr>
                <w:rFonts w:ascii="Times New Roman" w:hAnsi="Times New Roman" w:cs="Times New Roman"/>
                <w:sz w:val="24"/>
                <w:szCs w:val="24"/>
              </w:rPr>
              <w:t>Наименование вопроса</w:t>
            </w:r>
          </w:p>
        </w:tc>
      </w:tr>
      <w:tr w:rsidR="002F1D88" w:rsidRPr="00492881" w:rsidTr="007A5028">
        <w:tc>
          <w:tcPr>
            <w:tcW w:w="899" w:type="dxa"/>
            <w:vMerge w:val="restart"/>
            <w:vAlign w:val="center"/>
          </w:tcPr>
          <w:p w:rsidR="002F1D88" w:rsidRPr="00492881" w:rsidRDefault="002F1D88" w:rsidP="002F1D88">
            <w:pPr>
              <w:jc w:val="center"/>
              <w:rPr>
                <w:rFonts w:ascii="Times New Roman" w:hAnsi="Times New Roman" w:cs="Times New Roman"/>
                <w:sz w:val="24"/>
                <w:szCs w:val="24"/>
              </w:rPr>
            </w:pPr>
            <w:r>
              <w:rPr>
                <w:rFonts w:ascii="Times New Roman" w:hAnsi="Times New Roman" w:cs="Times New Roman"/>
                <w:sz w:val="24"/>
                <w:szCs w:val="24"/>
              </w:rPr>
              <w:t>16</w:t>
            </w: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закона Алтайского края «О внесении изменений в закон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w:t>
            </w:r>
            <w:bookmarkStart w:id="0" w:name="_GoBack"/>
            <w:bookmarkEnd w:id="0"/>
            <w:r w:rsidRPr="002F1D88">
              <w:rPr>
                <w:rFonts w:ascii="Times New Roman" w:hAnsi="Times New Roman" w:cs="Times New Roman"/>
                <w:sz w:val="24"/>
                <w:szCs w:val="24"/>
              </w:rPr>
              <w:t>мущественного характера, представляемых депутатами Алтайского краевого Законодательного Собрания»</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закона Алтайского края «О внесении изменений в Устав (Основной Закон) Алтайского края»</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закона Алтайского края «О внесении изменения статью 27 закона Алтайского края «Об административной ответственности за совершение правонарушений на территории Алтайского края» (первое чтение)</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закона Алтайского края «О внесении изменений в статью 2 закона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постановления Алтайского краевого Законодательного Собрания «О внесении изменений в приложение к постановлению Алтайского краевого Законодательного Собрания от 3 февраля 2014 года № 55 «Об утверждении Положения о ценном подарке Алтайского краевого Законодательного Собрания» и пункт 18 приложения к постановлению Алтайского краевого Законодательного Собрания от 3 июля 2017 года № 175 «О Почетной грамоте Алтайского краевого Законодательного Собрания»</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постановления Алтайского краевого Законодательного Собрания «О представителе Алтайского краевого Законодательного Собрания в Федеральной конкурсной комиссии по телерадиовещанию»</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постановления Алтайского краевого Законодательного Собрания «Об утверждении Плана противодействия коррупции в Алтайском краевом Законодательном Собрании на 2018 - 2019 годы»</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постановления Алтайского краевого Законодательного Собрания «Об изменении состава Общественной палаты Алтайского края»</w:t>
            </w:r>
          </w:p>
        </w:tc>
      </w:tr>
      <w:tr w:rsidR="002F1D88" w:rsidRPr="00492881" w:rsidTr="007A5028">
        <w:tc>
          <w:tcPr>
            <w:tcW w:w="899" w:type="dxa"/>
            <w:vMerge w:val="restart"/>
            <w:vAlign w:val="center"/>
          </w:tcPr>
          <w:p w:rsidR="002F1D88" w:rsidRPr="00492881" w:rsidRDefault="002F1D88" w:rsidP="003C3429">
            <w:pPr>
              <w:jc w:val="center"/>
              <w:rPr>
                <w:rFonts w:ascii="Times New Roman" w:hAnsi="Times New Roman" w:cs="Times New Roman"/>
                <w:sz w:val="24"/>
                <w:szCs w:val="24"/>
              </w:rPr>
            </w:pPr>
            <w:r>
              <w:rPr>
                <w:rFonts w:ascii="Times New Roman" w:hAnsi="Times New Roman" w:cs="Times New Roman"/>
                <w:sz w:val="24"/>
                <w:szCs w:val="24"/>
              </w:rPr>
              <w:t>15</w:t>
            </w: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закона Алтайского края «О внесении изменений в закон Алтайского края «Об административной ответственности за совершение правонарушений на территории Алтайского края» (2 чтение)</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закона Алтайского края «О внесении изменений в статьи 4 и 6 закона Алтайского края «О порядке и условиях компенсации расходов адвокату, оказывающему юридическую помощь гражданам, проживающим в труднодоступных местностях Алтайского края»</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закона Алтайского края «О внесении изменений в закон Алтайского края «О порядке назначения и деятельности мировых судей в Алтайском крае»</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закона Алтайского края «О внесении изменений в закон Алтайского края «О государственной гражданской службе Алтайского края»</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закона Алтайского края «О внесении изменений в приложение к закону Алтайского края «О Реестре должностей государственной гражданской службы Алтайского края»</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закона Алтайского края «О внесении изменений в Кодекс Алтайского края о выборах, референдуме, отзыве»</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постановления Алтайского краевого Законодательного Собрания «О проекте закона Алтайского края «О внесении изменений в статью 136.8 Кодекса Алтайского края о выборах, референдуме, отзыве»</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постановления Алтайского краевого Законодательного Собрания «О внесении изменений в отдельные постановления Алтайского краевого Законодательного Собрания»</w:t>
            </w:r>
          </w:p>
        </w:tc>
      </w:tr>
      <w:tr w:rsidR="002F1D88" w:rsidRPr="00492881" w:rsidTr="007A5028">
        <w:tc>
          <w:tcPr>
            <w:tcW w:w="899" w:type="dxa"/>
            <w:vMerge/>
            <w:vAlign w:val="center"/>
          </w:tcPr>
          <w:p w:rsidR="002F1D88" w:rsidRPr="00492881" w:rsidRDefault="002F1D88" w:rsidP="003C3429">
            <w:pPr>
              <w:jc w:val="center"/>
              <w:rPr>
                <w:rFonts w:ascii="Times New Roman" w:hAnsi="Times New Roman" w:cs="Times New Roman"/>
                <w:sz w:val="24"/>
                <w:szCs w:val="24"/>
              </w:rPr>
            </w:pPr>
          </w:p>
        </w:tc>
        <w:tc>
          <w:tcPr>
            <w:tcW w:w="939" w:type="dxa"/>
          </w:tcPr>
          <w:p w:rsidR="002F1D88" w:rsidRPr="002F1D88" w:rsidRDefault="002F1D88" w:rsidP="002F1D88">
            <w:pPr>
              <w:pStyle w:val="a6"/>
              <w:numPr>
                <w:ilvl w:val="0"/>
                <w:numId w:val="2"/>
              </w:numPr>
              <w:jc w:val="center"/>
              <w:rPr>
                <w:rFonts w:ascii="Times New Roman" w:hAnsi="Times New Roman" w:cs="Times New Roman"/>
                <w:sz w:val="24"/>
                <w:szCs w:val="24"/>
              </w:rPr>
            </w:pPr>
          </w:p>
        </w:tc>
        <w:tc>
          <w:tcPr>
            <w:tcW w:w="7649" w:type="dxa"/>
            <w:vAlign w:val="center"/>
          </w:tcPr>
          <w:p w:rsidR="002F1D88" w:rsidRPr="002F1D88" w:rsidRDefault="002F1D88" w:rsidP="002F1D88">
            <w:pPr>
              <w:jc w:val="both"/>
              <w:rPr>
                <w:rFonts w:ascii="Times New Roman" w:hAnsi="Times New Roman" w:cs="Times New Roman"/>
                <w:sz w:val="24"/>
                <w:szCs w:val="24"/>
              </w:rPr>
            </w:pPr>
            <w:r w:rsidRPr="002F1D88">
              <w:rPr>
                <w:rFonts w:ascii="Times New Roman" w:hAnsi="Times New Roman" w:cs="Times New Roman"/>
                <w:sz w:val="24"/>
                <w:szCs w:val="24"/>
              </w:rPr>
              <w:t>Проект постановления Алтайского краевого Законодательного Собрания «Об установлении запрета на посещение Алтайского краевого Законодательного Собрания представителями средств массовой информации Соединенных Штатов Америки, признанных иностранными средствами массовой информации, выполняющими функции иностранного агента»</w:t>
            </w:r>
          </w:p>
        </w:tc>
      </w:tr>
    </w:tbl>
    <w:p w:rsidR="003C3429" w:rsidRPr="00492881" w:rsidRDefault="003C3429">
      <w:pPr>
        <w:rPr>
          <w:rFonts w:ascii="Times New Roman" w:hAnsi="Times New Roman" w:cs="Times New Roman"/>
          <w:sz w:val="24"/>
          <w:szCs w:val="24"/>
        </w:rPr>
      </w:pPr>
    </w:p>
    <w:sectPr w:rsidR="003C3429" w:rsidRPr="00492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458D"/>
    <w:multiLevelType w:val="hybridMultilevel"/>
    <w:tmpl w:val="D3F03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0A5753"/>
    <w:multiLevelType w:val="hybridMultilevel"/>
    <w:tmpl w:val="9C40E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29"/>
    <w:rsid w:val="002F1D88"/>
    <w:rsid w:val="003C3429"/>
    <w:rsid w:val="004523D9"/>
    <w:rsid w:val="00456DB7"/>
    <w:rsid w:val="00492881"/>
    <w:rsid w:val="007A5028"/>
    <w:rsid w:val="007E0DE0"/>
    <w:rsid w:val="00BF2D7A"/>
    <w:rsid w:val="00D818DE"/>
    <w:rsid w:val="00EC36BD"/>
    <w:rsid w:val="00EC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AEB6B-2CB1-4CDA-B82C-25A2657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3C3429"/>
    <w:pPr>
      <w:shd w:val="clear" w:color="auto" w:fill="FFFFFF"/>
      <w:spacing w:after="0" w:line="240" w:lineRule="auto"/>
      <w:ind w:right="6093"/>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3C3429"/>
    <w:rPr>
      <w:rFonts w:ascii="Times New Roman" w:eastAsia="Times New Roman" w:hAnsi="Times New Roman" w:cs="Times New Roman"/>
      <w:sz w:val="28"/>
      <w:szCs w:val="20"/>
      <w:shd w:val="clear" w:color="auto" w:fill="FFFFFF"/>
      <w:lang w:eastAsia="ru-RU"/>
    </w:rPr>
  </w:style>
  <w:style w:type="paragraph" w:styleId="a6">
    <w:name w:val="List Paragraph"/>
    <w:basedOn w:val="a"/>
    <w:uiPriority w:val="34"/>
    <w:qFormat/>
    <w:rsid w:val="0049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D49E-FA2E-44FE-ABF9-C8555692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Коргун</dc:creator>
  <cp:keywords/>
  <dc:description/>
  <cp:lastModifiedBy>Елена Анатольевна Коргун</cp:lastModifiedBy>
  <cp:revision>4</cp:revision>
  <dcterms:created xsi:type="dcterms:W3CDTF">2018-01-16T03:32:00Z</dcterms:created>
  <dcterms:modified xsi:type="dcterms:W3CDTF">2018-01-16T03:48:00Z</dcterms:modified>
</cp:coreProperties>
</file>