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53" w:rsidRPr="006E188E" w:rsidRDefault="00A63C81" w:rsidP="006E188E">
      <w:pPr>
        <w:pStyle w:val="a7"/>
        <w:spacing w:before="0" w:line="264" w:lineRule="auto"/>
        <w:ind w:firstLine="0"/>
        <w:jc w:val="center"/>
        <w:rPr>
          <w:szCs w:val="28"/>
        </w:rPr>
      </w:pPr>
      <w:r w:rsidRPr="006E188E">
        <w:rPr>
          <w:szCs w:val="28"/>
        </w:rPr>
        <w:t>ОТЧЕТ</w:t>
      </w:r>
    </w:p>
    <w:p w:rsidR="00A63C81" w:rsidRPr="006E188E" w:rsidRDefault="00A63C81" w:rsidP="006E188E">
      <w:pPr>
        <w:pStyle w:val="a7"/>
        <w:spacing w:before="0" w:line="264" w:lineRule="auto"/>
        <w:ind w:firstLine="0"/>
        <w:jc w:val="center"/>
        <w:rPr>
          <w:szCs w:val="28"/>
        </w:rPr>
      </w:pPr>
      <w:r w:rsidRPr="006E188E">
        <w:rPr>
          <w:szCs w:val="28"/>
        </w:rPr>
        <w:t>о работе комитета Алтайского кра</w:t>
      </w:r>
      <w:r w:rsidR="00C37B5F" w:rsidRPr="006E188E">
        <w:rPr>
          <w:szCs w:val="28"/>
        </w:rPr>
        <w:t>евого Законодательного Собрания</w:t>
      </w:r>
      <w:r w:rsidR="00C37B5F" w:rsidRPr="006E188E">
        <w:rPr>
          <w:szCs w:val="28"/>
        </w:rPr>
        <w:br/>
      </w:r>
      <w:r w:rsidRPr="006E188E">
        <w:rPr>
          <w:szCs w:val="28"/>
        </w:rPr>
        <w:t>по бюджету, налоговой и кредитной политике в 20</w:t>
      </w:r>
      <w:r w:rsidR="00642682" w:rsidRPr="006E188E">
        <w:rPr>
          <w:szCs w:val="28"/>
        </w:rPr>
        <w:t>1</w:t>
      </w:r>
      <w:r w:rsidR="007F048E">
        <w:rPr>
          <w:szCs w:val="28"/>
        </w:rPr>
        <w:t>2</w:t>
      </w:r>
      <w:r w:rsidRPr="006E188E">
        <w:rPr>
          <w:szCs w:val="28"/>
        </w:rPr>
        <w:t xml:space="preserve"> году</w:t>
      </w:r>
    </w:p>
    <w:p w:rsidR="00A63C81" w:rsidRPr="006E188E" w:rsidRDefault="00A63C81" w:rsidP="006E188E">
      <w:pPr>
        <w:pStyle w:val="a7"/>
        <w:spacing w:before="0" w:line="264" w:lineRule="auto"/>
        <w:ind w:firstLine="709"/>
        <w:jc w:val="both"/>
        <w:rPr>
          <w:szCs w:val="28"/>
        </w:rPr>
      </w:pPr>
    </w:p>
    <w:p w:rsidR="002E7353" w:rsidRPr="006E188E" w:rsidRDefault="002E7353" w:rsidP="006E188E">
      <w:pPr>
        <w:pStyle w:val="a7"/>
        <w:spacing w:before="0" w:line="264" w:lineRule="auto"/>
        <w:ind w:firstLine="709"/>
        <w:jc w:val="both"/>
        <w:rPr>
          <w:szCs w:val="28"/>
        </w:rPr>
      </w:pPr>
    </w:p>
    <w:p w:rsidR="00850FA6" w:rsidRPr="006E188E" w:rsidRDefault="00F51615" w:rsidP="00C04EB0">
      <w:pPr>
        <w:suppressAutoHyphens/>
        <w:ind w:firstLine="709"/>
        <w:jc w:val="both"/>
      </w:pPr>
      <w:r w:rsidRPr="006E188E">
        <w:t>В 201</w:t>
      </w:r>
      <w:r w:rsidR="007F048E">
        <w:t>2</w:t>
      </w:r>
      <w:r w:rsidR="000C1DDD" w:rsidRPr="006E188E">
        <w:t xml:space="preserve"> году деятельность комитета </w:t>
      </w:r>
      <w:r w:rsidR="00934A98" w:rsidRPr="006E188E">
        <w:t xml:space="preserve">осуществлялась в соответствии с целями и задачами бюджетной политики </w:t>
      </w:r>
      <w:r w:rsidR="00850FA6" w:rsidRPr="006E188E">
        <w:t>органов государственной власти края.</w:t>
      </w:r>
    </w:p>
    <w:p w:rsidR="00A05E44" w:rsidRDefault="00A05E44" w:rsidP="00C04EB0">
      <w:pPr>
        <w:autoSpaceDE w:val="0"/>
        <w:autoSpaceDN w:val="0"/>
        <w:adjustRightInd w:val="0"/>
        <w:ind w:firstLine="709"/>
        <w:jc w:val="both"/>
      </w:pPr>
      <w:r w:rsidRPr="006E188E">
        <w:t>Комитет постоянно проводил работу по совершенствованию законодательства края в налогово-бюджетной сфере, в том числе по приведению его в соответствие с федеральными нормами.</w:t>
      </w:r>
    </w:p>
    <w:p w:rsidR="00C04EB0" w:rsidRPr="006E188E" w:rsidRDefault="00C04EB0" w:rsidP="00C04EB0">
      <w:pPr>
        <w:autoSpaceDE w:val="0"/>
        <w:autoSpaceDN w:val="0"/>
        <w:adjustRightInd w:val="0"/>
        <w:ind w:firstLine="709"/>
        <w:jc w:val="both"/>
      </w:pPr>
    </w:p>
    <w:p w:rsidR="00D638FA" w:rsidRDefault="00D638FA" w:rsidP="00C04EB0">
      <w:pPr>
        <w:autoSpaceDE w:val="0"/>
        <w:autoSpaceDN w:val="0"/>
        <w:adjustRightInd w:val="0"/>
        <w:ind w:firstLine="709"/>
        <w:jc w:val="both"/>
      </w:pPr>
      <w:r w:rsidRPr="002C1F7D">
        <w:t xml:space="preserve">В целях приведения в соответствие с федеральным законодательством внесены изменения </w:t>
      </w:r>
      <w:r>
        <w:t>в закон</w:t>
      </w:r>
      <w:r w:rsidRPr="002C1F7D">
        <w:t xml:space="preserve"> Алтайского края от 12</w:t>
      </w:r>
      <w:r>
        <w:t>.11.</w:t>
      </w:r>
      <w:r w:rsidRPr="002C1F7D">
        <w:t>2003</w:t>
      </w:r>
      <w:r>
        <w:t xml:space="preserve"> </w:t>
      </w:r>
      <w:r w:rsidRPr="002C1F7D">
        <w:t>№ 55-ЗС «О ставках налога на игорный бизнес на территории Алтайского края» в части уточнения наименований объектов налогообложения. Кроме того, введены понятия «пункт приема ставок тотализатора» и «пункт приема ставок букмекерской конторы» с отнесением их к числу объектов налогообложения налогом на игорный бизнес, а также установлены ставки налога на игорный бизнес применительно к пунктам приема ставок букмекерской конторы и пунктам прием</w:t>
      </w:r>
      <w:r>
        <w:t xml:space="preserve">а ставок тотализатора в размере </w:t>
      </w:r>
      <w:r w:rsidRPr="002C1F7D">
        <w:t>7</w:t>
      </w:r>
      <w:r>
        <w:t xml:space="preserve"> тыс. </w:t>
      </w:r>
      <w:r w:rsidRPr="002C1F7D">
        <w:t>рублей.</w:t>
      </w:r>
    </w:p>
    <w:p w:rsidR="00C04EB0" w:rsidRPr="002C1F7D" w:rsidRDefault="00C04EB0" w:rsidP="00C04EB0">
      <w:pPr>
        <w:autoSpaceDE w:val="0"/>
        <w:autoSpaceDN w:val="0"/>
        <w:adjustRightInd w:val="0"/>
        <w:ind w:firstLine="709"/>
        <w:jc w:val="both"/>
      </w:pPr>
    </w:p>
    <w:p w:rsidR="00D638FA" w:rsidRDefault="00D638FA" w:rsidP="00C04EB0">
      <w:pPr>
        <w:ind w:firstLine="709"/>
        <w:jc w:val="both"/>
      </w:pPr>
      <w:r>
        <w:t xml:space="preserve">В связи с утверждением на федеральном уровне нового </w:t>
      </w:r>
      <w:proofErr w:type="gramStart"/>
      <w:r>
        <w:t>порядка формирования дорожных фондов субъектов Российской Федерации</w:t>
      </w:r>
      <w:proofErr w:type="gramEnd"/>
      <w:r>
        <w:t xml:space="preserve"> в </w:t>
      </w:r>
      <w:r w:rsidRPr="00A800C9">
        <w:t>закон</w:t>
      </w:r>
      <w:r>
        <w:t>е</w:t>
      </w:r>
      <w:r w:rsidRPr="00A800C9">
        <w:t xml:space="preserve"> Алтайского края от 3 сентября 2007 года № 75-ЗС «О бюджетном устройстве, бюджетном процессе и финансовом контроле в Алтайском крае» </w:t>
      </w:r>
      <w:r>
        <w:t>уточнены соответствующие положения.</w:t>
      </w:r>
    </w:p>
    <w:p w:rsidR="00D638FA" w:rsidRDefault="00D638FA" w:rsidP="00C04EB0">
      <w:pPr>
        <w:ind w:firstLine="709"/>
        <w:jc w:val="both"/>
      </w:pPr>
    </w:p>
    <w:p w:rsidR="00D638FA" w:rsidRDefault="00C04EB0" w:rsidP="00C04EB0">
      <w:pPr>
        <w:ind w:firstLine="709"/>
        <w:jc w:val="both"/>
      </w:pPr>
      <w:r w:rsidRPr="00C04EB0">
        <w:t>Комитет являлся соавтором принятого з</w:t>
      </w:r>
      <w:r w:rsidR="00D638FA" w:rsidRPr="00C04EB0">
        <w:t>акон</w:t>
      </w:r>
      <w:r w:rsidRPr="00C04EB0">
        <w:t>а</w:t>
      </w:r>
      <w:r w:rsidR="00D638FA" w:rsidRPr="00C04EB0">
        <w:t xml:space="preserve"> Алтайского края «О применении индивидуальными предпринимателями патентной системы налогообложения на территории Алтайского края»</w:t>
      </w:r>
      <w:r w:rsidRPr="00C04EB0">
        <w:t xml:space="preserve">. </w:t>
      </w:r>
      <w:r w:rsidR="009C024C">
        <w:t xml:space="preserve">Разработке указанного законопроекта предшествовала организация </w:t>
      </w:r>
      <w:r w:rsidR="009C024C" w:rsidRPr="009C024C">
        <w:t>«круглого стола» на тему «Введение и перспективы развития патентного налогообложения в Алтайском крае». В нем приняли участие депутаты Алтайского краевого Законодательного Собрания, представители краевых и федеральных органов исполнительной власти, органов местного самоуправления, Общественной палаты Алтайского края и предпринимательского сообщества.</w:t>
      </w:r>
      <w:r w:rsidR="009C024C">
        <w:t xml:space="preserve"> Принятый з</w:t>
      </w:r>
      <w:r w:rsidR="00D638FA" w:rsidRPr="00C04EB0">
        <w:t>акон</w:t>
      </w:r>
      <w:r w:rsidR="00D638FA">
        <w:t xml:space="preserve"> </w:t>
      </w:r>
      <w:r w:rsidR="00D638FA" w:rsidRPr="00C76115">
        <w:t>предусматривает введение на территории Алтайского края патентной системы налогообложения, которая является дополнительным специальным налоговым режимом, и переход на нее индивидуальными предпринимателями носит добровольный характер.</w:t>
      </w:r>
    </w:p>
    <w:p w:rsidR="00D638FA" w:rsidRPr="00C76115" w:rsidRDefault="00D638FA" w:rsidP="00C04EB0">
      <w:pPr>
        <w:ind w:firstLine="709"/>
        <w:jc w:val="both"/>
      </w:pPr>
      <w:r>
        <w:t>З</w:t>
      </w:r>
      <w:r w:rsidRPr="00C76115">
        <w:t>аконом в соответствии с Налоговым кодексом Российской Федерации установлен размер потенциально возможного к получению индивидуальным предпринимателем годового дохода по различным видам предпринимательской деятельности</w:t>
      </w:r>
      <w:r>
        <w:t xml:space="preserve">. </w:t>
      </w:r>
      <w:r w:rsidRPr="00C76115">
        <w:t xml:space="preserve">Применение патентной системы налогообложения предоставляет право индивидуальным предпринимателям </w:t>
      </w:r>
      <w:r w:rsidRPr="00C76115">
        <w:lastRenderedPageBreak/>
        <w:t>не сдавать налоговую отчетность в налоговые органы и освобождает от ведения бухгалтерской отчетности.</w:t>
      </w:r>
      <w:r>
        <w:t xml:space="preserve"> </w:t>
      </w:r>
      <w:r w:rsidRPr="00C76115">
        <w:t>Поступление налога, взимаемого в связи с применением патентной системы налогообложения, в соответствии с Бюджетным кодексом Российской Федерации подлежит зачислению в бюджеты муниципальных районов и городских округов по нормативу 100 процентов.</w:t>
      </w:r>
    </w:p>
    <w:p w:rsidR="00C04EB0" w:rsidRDefault="00C04EB0" w:rsidP="00C04EB0">
      <w:pPr>
        <w:ind w:firstLine="709"/>
        <w:jc w:val="both"/>
        <w:outlineLvl w:val="1"/>
      </w:pPr>
      <w:proofErr w:type="gramStart"/>
      <w:r w:rsidRPr="00C04EB0">
        <w:t>В целях совершенствования федерального законодательства комитетом разработана законодательная инициатива по внесению изменения в статью 23 Федерального закона «О государственной регистрации юридических лиц и индивидуальных предпринимателей», которая предусматривает расширение полномочий налоговых органов по отказу в государственной</w:t>
      </w:r>
      <w:r w:rsidRPr="0097002D">
        <w:t xml:space="preserve"> регистрации юридическому лицу в случае наличия сведений о начале проведения в отношении данного юридического лица выездной налоговой проверки, назначенной в порядке, предусмотренном законодательством о налогах</w:t>
      </w:r>
      <w:proofErr w:type="gramEnd"/>
      <w:r w:rsidRPr="00BC5C93">
        <w:t xml:space="preserve"> и </w:t>
      </w:r>
      <w:proofErr w:type="gramStart"/>
      <w:r w:rsidRPr="00BC5C93">
        <w:t>сборах</w:t>
      </w:r>
      <w:proofErr w:type="gramEnd"/>
      <w:r>
        <w:t xml:space="preserve">, и (или) </w:t>
      </w:r>
      <w:r w:rsidRPr="00BC5C93">
        <w:t xml:space="preserve">наличия у юридического лица недоимки, задолженности по пеням и штрафам, возникших по результатам налоговых проверок за последний </w:t>
      </w:r>
      <w:r>
        <w:t>год</w:t>
      </w:r>
      <w:r w:rsidRPr="00BC5C93">
        <w:t>.</w:t>
      </w:r>
    </w:p>
    <w:p w:rsidR="00C04EB0" w:rsidRDefault="00C04EB0" w:rsidP="00C04EB0">
      <w:pPr>
        <w:ind w:firstLine="709"/>
        <w:jc w:val="both"/>
      </w:pPr>
      <w:r w:rsidRPr="00FB6CF7">
        <w:t xml:space="preserve">Целью внесения изменений в Федеральный закон «О государственной регистрации юридических лиц и индивидуальных предпринимателей» является установление законодательных рычагов для противодействия </w:t>
      </w:r>
      <w:r>
        <w:t>«</w:t>
      </w:r>
      <w:r w:rsidRPr="00FB6CF7">
        <w:t>миграции</w:t>
      </w:r>
      <w:r>
        <w:t>»</w:t>
      </w:r>
      <w:r w:rsidRPr="00FB6CF7">
        <w:t xml:space="preserve"> недобросовестных налогоплательщиков.</w:t>
      </w:r>
    </w:p>
    <w:p w:rsidR="00C04EB0" w:rsidRDefault="00C04EB0" w:rsidP="00C04EB0">
      <w:pPr>
        <w:ind w:firstLine="709"/>
        <w:jc w:val="both"/>
      </w:pPr>
    </w:p>
    <w:p w:rsidR="002F21F0" w:rsidRPr="00C04EB0" w:rsidRDefault="002F21F0" w:rsidP="00C04EB0">
      <w:pPr>
        <w:ind w:firstLine="709"/>
        <w:jc w:val="both"/>
        <w:rPr>
          <w:rFonts w:eastAsia="Calibri"/>
        </w:rPr>
      </w:pPr>
      <w:r w:rsidRPr="00C04EB0">
        <w:t>В течение года Администрацией Алтайского края внесены</w:t>
      </w:r>
      <w:r w:rsidRPr="00C04EB0">
        <w:br/>
        <w:t>4 законопроекта о внесении изменений в закон о краевом бюджете</w:t>
      </w:r>
      <w:r w:rsidRPr="00C04EB0">
        <w:br/>
        <w:t xml:space="preserve">на 2012 год, и 2 законопроекта о внесении изменений в бюджет Территориального фонда обязательного медицинского страхования Алтайского края 2012 год, предусматривающие совокупное увеличение доходов и расходов бюджетов </w:t>
      </w:r>
      <w:r w:rsidR="00F53630" w:rsidRPr="00C04EB0">
        <w:t>более чем на 17 млрд. рублей</w:t>
      </w:r>
      <w:r w:rsidRPr="00C04EB0">
        <w:t xml:space="preserve">. </w:t>
      </w:r>
      <w:r w:rsidR="00C04EB0" w:rsidRPr="00C04EB0">
        <w:t>При этом</w:t>
      </w:r>
      <w:proofErr w:type="gramStart"/>
      <w:r w:rsidR="00C04EB0" w:rsidRPr="00C04EB0">
        <w:t>,</w:t>
      </w:r>
      <w:proofErr w:type="gramEnd"/>
      <w:r w:rsidRPr="00C04EB0">
        <w:t xml:space="preserve"> </w:t>
      </w:r>
      <w:proofErr w:type="spellStart"/>
      <w:r w:rsidRPr="00C04EB0">
        <w:t>при</w:t>
      </w:r>
      <w:proofErr w:type="spellEnd"/>
      <w:r w:rsidRPr="00C04EB0">
        <w:t xml:space="preserve"> распределении дополнительно поступивших </w:t>
      </w:r>
      <w:r w:rsidR="00C04EB0" w:rsidRPr="00C04EB0">
        <w:t xml:space="preserve">в течение года собственных </w:t>
      </w:r>
      <w:r w:rsidRPr="00C04EB0">
        <w:t xml:space="preserve">доходов по предложению комитета направлены дополнительные средства на реализацию государственных полномочий Алтайского края в социальной сфере, на </w:t>
      </w:r>
      <w:r w:rsidRPr="00C04EB0">
        <w:rPr>
          <w:rFonts w:eastAsia="Calibri"/>
        </w:rPr>
        <w:t>финансовую помощь муниципальным образованиям и на расходы инвестиционного</w:t>
      </w:r>
      <w:r w:rsidR="00C04EB0" w:rsidRPr="00C04EB0">
        <w:rPr>
          <w:rFonts w:eastAsia="Calibri"/>
        </w:rPr>
        <w:t xml:space="preserve"> характера.</w:t>
      </w:r>
    </w:p>
    <w:p w:rsidR="00D638FA" w:rsidRDefault="00D638FA" w:rsidP="00C04EB0">
      <w:pPr>
        <w:ind w:firstLine="709"/>
        <w:jc w:val="both"/>
      </w:pPr>
    </w:p>
    <w:p w:rsidR="0057086C" w:rsidRPr="006E188E" w:rsidRDefault="002F21F0" w:rsidP="00C04EB0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</w:t>
      </w:r>
      <w:r w:rsidRPr="006E188E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реализовывались мероприятия по </w:t>
      </w:r>
      <w:r w:rsidR="00474DA8" w:rsidRPr="006E188E">
        <w:rPr>
          <w:sz w:val="28"/>
          <w:szCs w:val="28"/>
        </w:rPr>
        <w:t xml:space="preserve">исполнению контрольных функций. </w:t>
      </w:r>
      <w:r w:rsidR="003D600E" w:rsidRPr="006E188E">
        <w:rPr>
          <w:sz w:val="28"/>
          <w:szCs w:val="28"/>
        </w:rPr>
        <w:t>В завершение бюджетного процесса 20</w:t>
      </w:r>
      <w:r w:rsidR="001949A1" w:rsidRPr="006E188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3D600E" w:rsidRPr="006E188E">
        <w:rPr>
          <w:sz w:val="28"/>
          <w:szCs w:val="28"/>
        </w:rPr>
        <w:t xml:space="preserve"> года </w:t>
      </w:r>
      <w:r w:rsidR="0057086C" w:rsidRPr="006E188E">
        <w:rPr>
          <w:sz w:val="28"/>
          <w:szCs w:val="28"/>
        </w:rPr>
        <w:t>в июне 20</w:t>
      </w:r>
      <w:r w:rsidR="005F659A" w:rsidRPr="006E188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2334B" w:rsidRPr="006E188E">
        <w:rPr>
          <w:sz w:val="28"/>
          <w:szCs w:val="28"/>
        </w:rPr>
        <w:t xml:space="preserve"> проведены публичные слушания </w:t>
      </w:r>
      <w:r w:rsidR="00F0030B" w:rsidRPr="006E188E">
        <w:rPr>
          <w:sz w:val="28"/>
          <w:szCs w:val="28"/>
        </w:rPr>
        <w:t>по отчету об исполнении краевого бюджета за 20</w:t>
      </w:r>
      <w:r w:rsidR="001949A1" w:rsidRPr="006E188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0030B" w:rsidRPr="006E188E">
        <w:rPr>
          <w:sz w:val="28"/>
          <w:szCs w:val="28"/>
        </w:rPr>
        <w:t xml:space="preserve"> год. В</w:t>
      </w:r>
      <w:r w:rsidR="0022334B" w:rsidRPr="006E188E">
        <w:rPr>
          <w:sz w:val="28"/>
          <w:szCs w:val="28"/>
        </w:rPr>
        <w:t xml:space="preserve"> формате телевизионной передачи в обсуждении вопросов исполнения краевого бюджета </w:t>
      </w:r>
      <w:r w:rsidR="00F0030B" w:rsidRPr="006E188E">
        <w:rPr>
          <w:sz w:val="28"/>
          <w:szCs w:val="28"/>
        </w:rPr>
        <w:t>приняли участие председатель к</w:t>
      </w:r>
      <w:r w:rsidR="0022334B" w:rsidRPr="006E188E">
        <w:rPr>
          <w:sz w:val="28"/>
          <w:szCs w:val="28"/>
        </w:rPr>
        <w:t>омитета А.А. Романенко, заместитель Губернатора Алтайского края, председатель комитета администрации Алтайского края по финансам, налоговой и кредитной политике В.Г.</w:t>
      </w:r>
      <w:r w:rsidR="00F0030B" w:rsidRPr="006E188E">
        <w:rPr>
          <w:sz w:val="28"/>
          <w:szCs w:val="28"/>
        </w:rPr>
        <w:t xml:space="preserve"> </w:t>
      </w:r>
      <w:proofErr w:type="spellStart"/>
      <w:r w:rsidR="0022334B" w:rsidRPr="006E188E">
        <w:rPr>
          <w:sz w:val="28"/>
          <w:szCs w:val="28"/>
        </w:rPr>
        <w:t>Притупов</w:t>
      </w:r>
      <w:proofErr w:type="spellEnd"/>
      <w:r w:rsidR="0022334B" w:rsidRPr="006E188E">
        <w:rPr>
          <w:sz w:val="28"/>
          <w:szCs w:val="28"/>
        </w:rPr>
        <w:t xml:space="preserve"> и председатель </w:t>
      </w:r>
      <w:r w:rsidR="00201475" w:rsidRPr="006E188E">
        <w:rPr>
          <w:sz w:val="28"/>
          <w:szCs w:val="28"/>
        </w:rPr>
        <w:t>С</w:t>
      </w:r>
      <w:r w:rsidR="001949A1" w:rsidRPr="006E188E">
        <w:rPr>
          <w:sz w:val="28"/>
          <w:szCs w:val="28"/>
        </w:rPr>
        <w:t xml:space="preserve">четной палаты </w:t>
      </w:r>
      <w:r w:rsidR="0022334B" w:rsidRPr="006E188E">
        <w:rPr>
          <w:sz w:val="28"/>
          <w:szCs w:val="28"/>
        </w:rPr>
        <w:t xml:space="preserve">Алтайского края </w:t>
      </w:r>
      <w:r w:rsidR="001949A1" w:rsidRPr="006E188E">
        <w:rPr>
          <w:sz w:val="28"/>
          <w:szCs w:val="28"/>
        </w:rPr>
        <w:t xml:space="preserve">Н.В. </w:t>
      </w:r>
      <w:proofErr w:type="spellStart"/>
      <w:r w:rsidR="001949A1" w:rsidRPr="006E188E">
        <w:rPr>
          <w:sz w:val="28"/>
          <w:szCs w:val="28"/>
        </w:rPr>
        <w:t>Юдакова</w:t>
      </w:r>
      <w:proofErr w:type="spellEnd"/>
      <w:r w:rsidR="00F0030B" w:rsidRPr="006E188E">
        <w:rPr>
          <w:sz w:val="28"/>
          <w:szCs w:val="28"/>
        </w:rPr>
        <w:t>.</w:t>
      </w:r>
    </w:p>
    <w:p w:rsidR="0060047B" w:rsidRPr="006E188E" w:rsidRDefault="00821534" w:rsidP="00C04EB0">
      <w:pPr>
        <w:autoSpaceDE w:val="0"/>
        <w:autoSpaceDN w:val="0"/>
        <w:adjustRightInd w:val="0"/>
        <w:ind w:firstLine="709"/>
        <w:jc w:val="both"/>
      </w:pPr>
      <w:r w:rsidRPr="006E188E">
        <w:t>С</w:t>
      </w:r>
      <w:r w:rsidR="00F531A8" w:rsidRPr="006E188E">
        <w:t xml:space="preserve">овместно со Счетной палатой Алтайского края </w:t>
      </w:r>
      <w:r w:rsidR="00F11EA8" w:rsidRPr="006E188E">
        <w:t>подготовлено</w:t>
      </w:r>
      <w:r w:rsidR="00F531A8" w:rsidRPr="006E188E">
        <w:t xml:space="preserve"> постановление «Об отчете Счетной </w:t>
      </w:r>
      <w:r w:rsidR="006E188E">
        <w:t>палаты Алтайского края о работе</w:t>
      </w:r>
      <w:r w:rsidR="006E188E">
        <w:br/>
      </w:r>
      <w:r w:rsidR="00F531A8" w:rsidRPr="006E188E">
        <w:t>за 20</w:t>
      </w:r>
      <w:r w:rsidR="001949A1" w:rsidRPr="006E188E">
        <w:t>1</w:t>
      </w:r>
      <w:r w:rsidR="002F21F0">
        <w:t>1</w:t>
      </w:r>
      <w:r w:rsidR="00F531A8" w:rsidRPr="006E188E">
        <w:t xml:space="preserve"> год».</w:t>
      </w:r>
    </w:p>
    <w:p w:rsidR="0060047B" w:rsidRPr="006E188E" w:rsidRDefault="0060047B" w:rsidP="00C04EB0">
      <w:pPr>
        <w:autoSpaceDE w:val="0"/>
        <w:autoSpaceDN w:val="0"/>
        <w:adjustRightInd w:val="0"/>
        <w:ind w:firstLine="709"/>
        <w:jc w:val="both"/>
      </w:pPr>
      <w:proofErr w:type="gramStart"/>
      <w:r w:rsidRPr="006E188E">
        <w:lastRenderedPageBreak/>
        <w:t>В рамках постоянного мониторинга ситуации в экономической и социальной сферах председатель и депутаты комитета участвовали в заседаниях коллегии финансовых органов края, совещаниях, проводимых комитетом администрации Алтайского края по финансам, налоговой и кредитной политике, коллегии и совещаниях налоговых органов края, коллегиях Счетной палаты Алтайского края, заседаниях Правления Территориального фонда обязательного медицинского страхования, в заседаниях краевой комиссии по местному самоуправлению, Наблюдательного совета</w:t>
      </w:r>
      <w:proofErr w:type="gramEnd"/>
      <w:r w:rsidRPr="006E188E">
        <w:t xml:space="preserve"> лизингового фонда Алтайского края, краевой инвестиционной комиссии и заседаниях межведомственной рабочей группы по мониторингу экономической ситуации и состояния финансового рынка Алтайского края.</w:t>
      </w:r>
    </w:p>
    <w:p w:rsidR="00F531A8" w:rsidRDefault="00821534" w:rsidP="00C04EB0">
      <w:pPr>
        <w:pStyle w:val="a4"/>
        <w:spacing w:line="240" w:lineRule="auto"/>
        <w:ind w:firstLine="709"/>
        <w:rPr>
          <w:sz w:val="28"/>
          <w:szCs w:val="28"/>
        </w:rPr>
      </w:pPr>
      <w:r w:rsidRPr="006E188E">
        <w:rPr>
          <w:sz w:val="28"/>
          <w:szCs w:val="28"/>
        </w:rPr>
        <w:t xml:space="preserve">В рамках </w:t>
      </w:r>
      <w:proofErr w:type="gramStart"/>
      <w:r w:rsidRPr="006E188E">
        <w:rPr>
          <w:sz w:val="28"/>
          <w:szCs w:val="28"/>
        </w:rPr>
        <w:t>контроля за</w:t>
      </w:r>
      <w:proofErr w:type="gramEnd"/>
      <w:r w:rsidRPr="006E188E">
        <w:rPr>
          <w:sz w:val="28"/>
          <w:szCs w:val="28"/>
        </w:rPr>
        <w:t xml:space="preserve"> исполнением краевого бюджета в 20</w:t>
      </w:r>
      <w:r w:rsidR="005F659A" w:rsidRPr="006E188E">
        <w:rPr>
          <w:sz w:val="28"/>
          <w:szCs w:val="28"/>
        </w:rPr>
        <w:t>1</w:t>
      </w:r>
      <w:r w:rsidR="002F21F0">
        <w:rPr>
          <w:sz w:val="28"/>
          <w:szCs w:val="28"/>
        </w:rPr>
        <w:t>2</w:t>
      </w:r>
      <w:r w:rsidRPr="006E188E">
        <w:rPr>
          <w:sz w:val="28"/>
          <w:szCs w:val="28"/>
        </w:rPr>
        <w:t xml:space="preserve"> году комитетом постоянно проводился анализ поступления налоговых и неналоговых доходов краевого и местных бюджетов, использования финансовых средств на </w:t>
      </w:r>
      <w:r w:rsidR="00474DA8" w:rsidRPr="006E188E">
        <w:rPr>
          <w:sz w:val="28"/>
          <w:szCs w:val="28"/>
        </w:rPr>
        <w:t>предоставление мер</w:t>
      </w:r>
      <w:r w:rsidRPr="006E188E">
        <w:rPr>
          <w:sz w:val="28"/>
          <w:szCs w:val="28"/>
        </w:rPr>
        <w:t xml:space="preserve"> социальной поддержки </w:t>
      </w:r>
      <w:r w:rsidR="00474DA8" w:rsidRPr="006E188E">
        <w:rPr>
          <w:sz w:val="28"/>
          <w:szCs w:val="28"/>
        </w:rPr>
        <w:t>гражданам</w:t>
      </w:r>
      <w:r w:rsidRPr="006E188E">
        <w:rPr>
          <w:sz w:val="28"/>
          <w:szCs w:val="28"/>
        </w:rPr>
        <w:t xml:space="preserve">, поддержку реального сектора экономики, </w:t>
      </w:r>
      <w:r w:rsidR="00F43288" w:rsidRPr="006E188E">
        <w:rPr>
          <w:sz w:val="28"/>
          <w:szCs w:val="28"/>
        </w:rPr>
        <w:t xml:space="preserve">реализацию </w:t>
      </w:r>
      <w:r w:rsidRPr="006E188E">
        <w:rPr>
          <w:sz w:val="28"/>
          <w:szCs w:val="28"/>
        </w:rPr>
        <w:t>адресной инвестиционной программы</w:t>
      </w:r>
      <w:r w:rsidR="00F43288" w:rsidRPr="006E188E">
        <w:rPr>
          <w:sz w:val="28"/>
          <w:szCs w:val="28"/>
        </w:rPr>
        <w:t>.</w:t>
      </w:r>
    </w:p>
    <w:p w:rsidR="002F21F0" w:rsidRPr="006E188E" w:rsidRDefault="002F21F0" w:rsidP="00C04EB0">
      <w:pPr>
        <w:pStyle w:val="a4"/>
        <w:spacing w:line="240" w:lineRule="auto"/>
        <w:ind w:firstLine="709"/>
        <w:rPr>
          <w:sz w:val="28"/>
          <w:szCs w:val="28"/>
        </w:rPr>
      </w:pPr>
    </w:p>
    <w:p w:rsidR="00D61AC5" w:rsidRPr="006E188E" w:rsidRDefault="001B002B" w:rsidP="00C04EB0">
      <w:pPr>
        <w:pStyle w:val="a4"/>
        <w:spacing w:line="240" w:lineRule="auto"/>
        <w:ind w:firstLine="709"/>
        <w:rPr>
          <w:sz w:val="28"/>
          <w:szCs w:val="28"/>
        </w:rPr>
      </w:pPr>
      <w:r w:rsidRPr="006E188E">
        <w:rPr>
          <w:sz w:val="28"/>
          <w:szCs w:val="28"/>
        </w:rPr>
        <w:t xml:space="preserve">Комитет осуществлял </w:t>
      </w:r>
      <w:r w:rsidR="00A22656" w:rsidRPr="006E188E">
        <w:rPr>
          <w:sz w:val="28"/>
          <w:szCs w:val="28"/>
        </w:rPr>
        <w:t xml:space="preserve">взаимодействие </w:t>
      </w:r>
      <w:r w:rsidR="00D61AC5" w:rsidRPr="006E188E">
        <w:rPr>
          <w:sz w:val="28"/>
          <w:szCs w:val="28"/>
        </w:rPr>
        <w:t>с представительными органами местного самоуправления муниципальных районов и гор</w:t>
      </w:r>
      <w:r w:rsidR="00471610" w:rsidRPr="006E188E">
        <w:rPr>
          <w:sz w:val="28"/>
          <w:szCs w:val="28"/>
        </w:rPr>
        <w:t>одских округов Алтайского края.</w:t>
      </w:r>
      <w:r w:rsidR="0074089E" w:rsidRPr="006E188E">
        <w:rPr>
          <w:sz w:val="28"/>
          <w:szCs w:val="28"/>
        </w:rPr>
        <w:t xml:space="preserve"> </w:t>
      </w:r>
      <w:proofErr w:type="gramStart"/>
      <w:r w:rsidR="00D61AC5" w:rsidRPr="006E188E">
        <w:rPr>
          <w:sz w:val="28"/>
          <w:szCs w:val="28"/>
        </w:rPr>
        <w:t xml:space="preserve">Наряду с традиционными формами работы (участие в работе сессий представительных органов местного муниципальных образований по заслушиванию отчетов о работе администраций городов и районов; принятие и исполнение местных бюджетов; рассмотрение хода реализации комплексных социально-экономических программ развития </w:t>
      </w:r>
      <w:r w:rsidR="00A22656" w:rsidRPr="006E188E">
        <w:rPr>
          <w:sz w:val="28"/>
          <w:szCs w:val="28"/>
        </w:rPr>
        <w:t>территорий) в отчетном периоде к</w:t>
      </w:r>
      <w:r w:rsidR="00D61AC5" w:rsidRPr="006E188E">
        <w:rPr>
          <w:sz w:val="28"/>
          <w:szCs w:val="28"/>
        </w:rPr>
        <w:t>омитет участвовал в проведении выездных семинаров для представительных органов местного самоуправления по бюджетно-финансовым вопросам.</w:t>
      </w:r>
      <w:proofErr w:type="gramEnd"/>
    </w:p>
    <w:p w:rsidR="00967680" w:rsidRPr="006E188E" w:rsidRDefault="00967680" w:rsidP="00C04EB0">
      <w:pPr>
        <w:pStyle w:val="a4"/>
        <w:spacing w:line="240" w:lineRule="auto"/>
        <w:ind w:firstLine="709"/>
        <w:rPr>
          <w:sz w:val="28"/>
          <w:szCs w:val="28"/>
        </w:rPr>
      </w:pPr>
    </w:p>
    <w:p w:rsidR="00FD6CB6" w:rsidRPr="006E188E" w:rsidRDefault="00224C94" w:rsidP="00C04EB0">
      <w:pPr>
        <w:pStyle w:val="a7"/>
        <w:spacing w:before="0"/>
        <w:ind w:firstLine="709"/>
        <w:jc w:val="both"/>
        <w:rPr>
          <w:szCs w:val="28"/>
        </w:rPr>
      </w:pPr>
      <w:r w:rsidRPr="006E188E">
        <w:rPr>
          <w:szCs w:val="28"/>
        </w:rPr>
        <w:t>В</w:t>
      </w:r>
      <w:r w:rsidR="00A63C81" w:rsidRPr="006E188E">
        <w:rPr>
          <w:szCs w:val="28"/>
        </w:rPr>
        <w:t xml:space="preserve"> рамках подготовки к рассмотрению и принятию закона </w:t>
      </w:r>
      <w:r w:rsidR="00475313" w:rsidRPr="006E188E">
        <w:rPr>
          <w:szCs w:val="28"/>
        </w:rPr>
        <w:t>о</w:t>
      </w:r>
      <w:r w:rsidR="00A63C81" w:rsidRPr="006E188E">
        <w:rPr>
          <w:szCs w:val="28"/>
        </w:rPr>
        <w:t xml:space="preserve"> краевом бюджете на 201</w:t>
      </w:r>
      <w:r w:rsidR="002F21F0">
        <w:rPr>
          <w:szCs w:val="28"/>
        </w:rPr>
        <w:t>3</w:t>
      </w:r>
      <w:r w:rsidR="00A63C81" w:rsidRPr="006E188E">
        <w:rPr>
          <w:szCs w:val="28"/>
        </w:rPr>
        <w:t xml:space="preserve"> год </w:t>
      </w:r>
      <w:r w:rsidR="00226373" w:rsidRPr="006E188E">
        <w:rPr>
          <w:szCs w:val="28"/>
        </w:rPr>
        <w:t>с</w:t>
      </w:r>
      <w:r w:rsidR="00B36C8F" w:rsidRPr="006E188E">
        <w:rPr>
          <w:szCs w:val="28"/>
        </w:rPr>
        <w:t xml:space="preserve"> участием комитета </w:t>
      </w:r>
      <w:r w:rsidR="00894F96" w:rsidRPr="006E188E">
        <w:rPr>
          <w:szCs w:val="28"/>
        </w:rPr>
        <w:t xml:space="preserve">были подготовлены </w:t>
      </w:r>
      <w:r w:rsidR="00BD5787" w:rsidRPr="006E188E">
        <w:rPr>
          <w:szCs w:val="28"/>
        </w:rPr>
        <w:t xml:space="preserve">рекомендации органам государственной власти и органам местного самоуправления </w:t>
      </w:r>
      <w:r w:rsidR="00D45212" w:rsidRPr="006E188E">
        <w:rPr>
          <w:szCs w:val="28"/>
        </w:rPr>
        <w:t>по осуществлению бюджетной политики на 201</w:t>
      </w:r>
      <w:r w:rsidR="002F21F0">
        <w:rPr>
          <w:szCs w:val="28"/>
        </w:rPr>
        <w:t>3</w:t>
      </w:r>
      <w:r w:rsidR="00D45212" w:rsidRPr="006E188E">
        <w:rPr>
          <w:szCs w:val="28"/>
        </w:rPr>
        <w:t xml:space="preserve"> </w:t>
      </w:r>
      <w:r w:rsidR="002F21F0">
        <w:rPr>
          <w:szCs w:val="28"/>
        </w:rPr>
        <w:t>и последующие годы</w:t>
      </w:r>
      <w:r w:rsidR="00D45212" w:rsidRPr="006E188E">
        <w:rPr>
          <w:szCs w:val="28"/>
        </w:rPr>
        <w:t>, основными задачами которой должны стать:</w:t>
      </w:r>
    </w:p>
    <w:p w:rsidR="006E188E" w:rsidRPr="00C04EB0" w:rsidRDefault="006E188E" w:rsidP="00C04EB0">
      <w:pPr>
        <w:pStyle w:val="a4"/>
        <w:tabs>
          <w:tab w:val="num" w:pos="1080"/>
        </w:tabs>
        <w:spacing w:line="240" w:lineRule="auto"/>
        <w:ind w:firstLine="709"/>
        <w:rPr>
          <w:sz w:val="28"/>
          <w:szCs w:val="28"/>
        </w:rPr>
      </w:pPr>
      <w:r w:rsidRPr="00C04EB0">
        <w:rPr>
          <w:sz w:val="28"/>
          <w:szCs w:val="28"/>
        </w:rPr>
        <w:t>создание условий для устойчивого экономического роста в долгосрочной перспективе как основной базы повышения уровня жизни населения и увеличения доходов бюджета;</w:t>
      </w:r>
    </w:p>
    <w:p w:rsidR="006E188E" w:rsidRPr="00C04EB0" w:rsidRDefault="006E188E" w:rsidP="00C04EB0">
      <w:pPr>
        <w:pStyle w:val="a4"/>
        <w:tabs>
          <w:tab w:val="num" w:pos="1080"/>
        </w:tabs>
        <w:spacing w:line="240" w:lineRule="auto"/>
        <w:ind w:firstLine="709"/>
        <w:rPr>
          <w:sz w:val="28"/>
          <w:szCs w:val="28"/>
        </w:rPr>
      </w:pPr>
      <w:r w:rsidRPr="00C04EB0">
        <w:rPr>
          <w:sz w:val="28"/>
          <w:szCs w:val="28"/>
        </w:rPr>
        <w:t>реализация программно-целевого принципа формирования краевого и местных бюджетов, повышение их эффективности и результативности;</w:t>
      </w:r>
    </w:p>
    <w:p w:rsidR="006E188E" w:rsidRPr="00C04EB0" w:rsidRDefault="006E188E" w:rsidP="00C04EB0">
      <w:pPr>
        <w:pStyle w:val="a4"/>
        <w:tabs>
          <w:tab w:val="num" w:pos="1080"/>
        </w:tabs>
        <w:spacing w:line="240" w:lineRule="auto"/>
        <w:ind w:firstLine="709"/>
        <w:rPr>
          <w:sz w:val="28"/>
          <w:szCs w:val="28"/>
        </w:rPr>
      </w:pPr>
      <w:r w:rsidRPr="00C04EB0">
        <w:rPr>
          <w:sz w:val="28"/>
          <w:szCs w:val="28"/>
        </w:rPr>
        <w:t>сохранение приоритетов бюджетных расходов в части безусловного исполнения социальных обязательств.</w:t>
      </w:r>
    </w:p>
    <w:p w:rsidR="00284180" w:rsidRPr="006E188E" w:rsidRDefault="00A63C81" w:rsidP="00C04EB0">
      <w:pPr>
        <w:pStyle w:val="a5"/>
        <w:ind w:firstLine="709"/>
        <w:rPr>
          <w:szCs w:val="28"/>
        </w:rPr>
      </w:pPr>
      <w:r w:rsidRPr="006E188E">
        <w:rPr>
          <w:szCs w:val="28"/>
        </w:rPr>
        <w:t xml:space="preserve">Начало подготовительной работы к рассмотрению в первом чтении проекта закона Алтайского края «О краевом бюджете на </w:t>
      </w:r>
      <w:r w:rsidR="00A2560E" w:rsidRPr="006E188E">
        <w:rPr>
          <w:szCs w:val="28"/>
        </w:rPr>
        <w:t>201</w:t>
      </w:r>
      <w:r w:rsidR="002F21F0">
        <w:rPr>
          <w:szCs w:val="28"/>
        </w:rPr>
        <w:t>3</w:t>
      </w:r>
      <w:r w:rsidRPr="006E188E">
        <w:rPr>
          <w:szCs w:val="28"/>
        </w:rPr>
        <w:t xml:space="preserve"> год</w:t>
      </w:r>
      <w:r w:rsidR="00A2560E" w:rsidRPr="006E188E">
        <w:rPr>
          <w:szCs w:val="28"/>
        </w:rPr>
        <w:t xml:space="preserve"> и на плановый период 201</w:t>
      </w:r>
      <w:r w:rsidR="002F21F0">
        <w:rPr>
          <w:szCs w:val="28"/>
        </w:rPr>
        <w:t>4</w:t>
      </w:r>
      <w:r w:rsidR="00A2560E" w:rsidRPr="006E188E">
        <w:rPr>
          <w:szCs w:val="28"/>
        </w:rPr>
        <w:t xml:space="preserve"> и 201</w:t>
      </w:r>
      <w:r w:rsidR="002F21F0">
        <w:rPr>
          <w:szCs w:val="28"/>
        </w:rPr>
        <w:t>5</w:t>
      </w:r>
      <w:r w:rsidR="00A2560E" w:rsidRPr="006E188E">
        <w:rPr>
          <w:szCs w:val="28"/>
        </w:rPr>
        <w:t xml:space="preserve"> годов</w:t>
      </w:r>
      <w:r w:rsidR="00DC22C2" w:rsidRPr="006E188E">
        <w:rPr>
          <w:szCs w:val="28"/>
        </w:rPr>
        <w:t>» было организовано</w:t>
      </w:r>
      <w:r w:rsidRPr="006E188E">
        <w:rPr>
          <w:szCs w:val="28"/>
        </w:rPr>
        <w:t xml:space="preserve"> комитетом </w:t>
      </w:r>
      <w:r w:rsidR="00AC2BB7" w:rsidRPr="006E188E">
        <w:rPr>
          <w:szCs w:val="28"/>
        </w:rPr>
        <w:t>более</w:t>
      </w:r>
      <w:proofErr w:type="gramStart"/>
      <w:r w:rsidR="00AC2BB7" w:rsidRPr="006E188E">
        <w:rPr>
          <w:szCs w:val="28"/>
        </w:rPr>
        <w:t>,</w:t>
      </w:r>
      <w:proofErr w:type="gramEnd"/>
      <w:r w:rsidR="00AC2BB7" w:rsidRPr="006E188E">
        <w:rPr>
          <w:szCs w:val="28"/>
        </w:rPr>
        <w:t xml:space="preserve"> чем за </w:t>
      </w:r>
      <w:r w:rsidRPr="006E188E">
        <w:rPr>
          <w:szCs w:val="28"/>
        </w:rPr>
        <w:t>месяц до официального внесения законопроекта в</w:t>
      </w:r>
      <w:r w:rsidR="00A2560E" w:rsidRPr="006E188E">
        <w:rPr>
          <w:szCs w:val="28"/>
        </w:rPr>
        <w:t xml:space="preserve"> Алтайское краевое Законодательное Собрание</w:t>
      </w:r>
      <w:r w:rsidRPr="006E188E">
        <w:rPr>
          <w:szCs w:val="28"/>
        </w:rPr>
        <w:t>.</w:t>
      </w:r>
      <w:r w:rsidR="009D588F" w:rsidRPr="006E188E">
        <w:rPr>
          <w:szCs w:val="28"/>
        </w:rPr>
        <w:t xml:space="preserve"> В этой связи комитет ставил целью </w:t>
      </w:r>
      <w:r w:rsidR="009F51B7" w:rsidRPr="006E188E">
        <w:rPr>
          <w:szCs w:val="28"/>
        </w:rPr>
        <w:t xml:space="preserve">привлечение </w:t>
      </w:r>
      <w:r w:rsidR="009F51B7" w:rsidRPr="006E188E">
        <w:rPr>
          <w:szCs w:val="28"/>
        </w:rPr>
        <w:lastRenderedPageBreak/>
        <w:t xml:space="preserve">депутатов, других субъектов права законодательной инициативы </w:t>
      </w:r>
      <w:r w:rsidR="00284180" w:rsidRPr="006E188E">
        <w:rPr>
          <w:szCs w:val="28"/>
        </w:rPr>
        <w:t xml:space="preserve">к конструктивной совместной работе над </w:t>
      </w:r>
      <w:r w:rsidRPr="006E188E">
        <w:rPr>
          <w:szCs w:val="28"/>
        </w:rPr>
        <w:t>проект</w:t>
      </w:r>
      <w:r w:rsidR="00284180" w:rsidRPr="006E188E">
        <w:rPr>
          <w:szCs w:val="28"/>
        </w:rPr>
        <w:t>ом</w:t>
      </w:r>
      <w:r w:rsidRPr="006E188E">
        <w:rPr>
          <w:szCs w:val="28"/>
        </w:rPr>
        <w:t xml:space="preserve"> бюджета</w:t>
      </w:r>
      <w:r w:rsidR="003C4BE1" w:rsidRPr="006E188E">
        <w:rPr>
          <w:szCs w:val="28"/>
        </w:rPr>
        <w:t xml:space="preserve"> для</w:t>
      </w:r>
      <w:r w:rsidRPr="006E188E">
        <w:rPr>
          <w:szCs w:val="28"/>
        </w:rPr>
        <w:t xml:space="preserve"> </w:t>
      </w:r>
      <w:r w:rsidR="00284180" w:rsidRPr="006E188E">
        <w:rPr>
          <w:szCs w:val="28"/>
        </w:rPr>
        <w:t>формирова</w:t>
      </w:r>
      <w:r w:rsidR="009F51B7" w:rsidRPr="006E188E">
        <w:rPr>
          <w:szCs w:val="28"/>
        </w:rPr>
        <w:t>ни</w:t>
      </w:r>
      <w:r w:rsidR="003C4BE1" w:rsidRPr="006E188E">
        <w:rPr>
          <w:szCs w:val="28"/>
        </w:rPr>
        <w:t>я</w:t>
      </w:r>
      <w:r w:rsidR="00284180" w:rsidRPr="006E188E">
        <w:rPr>
          <w:szCs w:val="28"/>
        </w:rPr>
        <w:t xml:space="preserve"> документ</w:t>
      </w:r>
      <w:r w:rsidR="009F51B7" w:rsidRPr="006E188E">
        <w:rPr>
          <w:szCs w:val="28"/>
        </w:rPr>
        <w:t>а</w:t>
      </w:r>
      <w:r w:rsidR="00284180" w:rsidRPr="006E188E">
        <w:rPr>
          <w:szCs w:val="28"/>
        </w:rPr>
        <w:t>, максимально сбалансировано учитывающ</w:t>
      </w:r>
      <w:r w:rsidR="009F51B7" w:rsidRPr="006E188E">
        <w:rPr>
          <w:szCs w:val="28"/>
        </w:rPr>
        <w:t>его</w:t>
      </w:r>
      <w:r w:rsidR="00284180" w:rsidRPr="006E188E">
        <w:rPr>
          <w:szCs w:val="28"/>
        </w:rPr>
        <w:t xml:space="preserve"> потре</w:t>
      </w:r>
      <w:r w:rsidR="009F51B7" w:rsidRPr="006E188E">
        <w:rPr>
          <w:szCs w:val="28"/>
        </w:rPr>
        <w:t xml:space="preserve">бности различных слоев общества, </w:t>
      </w:r>
      <w:r w:rsidR="00284180" w:rsidRPr="006E188E">
        <w:rPr>
          <w:szCs w:val="28"/>
        </w:rPr>
        <w:t>отрасл</w:t>
      </w:r>
      <w:r w:rsidR="006A7335" w:rsidRPr="006E188E">
        <w:rPr>
          <w:szCs w:val="28"/>
        </w:rPr>
        <w:t>ей экономики и социальной сферы.</w:t>
      </w:r>
    </w:p>
    <w:p w:rsidR="0047305F" w:rsidRPr="002F21F0" w:rsidRDefault="00A63C81" w:rsidP="00C04EB0">
      <w:pPr>
        <w:pStyle w:val="a4"/>
        <w:spacing w:line="240" w:lineRule="auto"/>
        <w:ind w:firstLine="709"/>
        <w:rPr>
          <w:sz w:val="28"/>
          <w:szCs w:val="28"/>
        </w:rPr>
      </w:pPr>
      <w:r w:rsidRPr="002F21F0">
        <w:rPr>
          <w:sz w:val="28"/>
          <w:szCs w:val="28"/>
        </w:rPr>
        <w:t xml:space="preserve">В результате </w:t>
      </w:r>
      <w:r w:rsidR="0047305F" w:rsidRPr="002F21F0">
        <w:rPr>
          <w:sz w:val="28"/>
          <w:szCs w:val="28"/>
        </w:rPr>
        <w:t>аналитической</w:t>
      </w:r>
      <w:r w:rsidR="00103E04" w:rsidRPr="002F21F0">
        <w:rPr>
          <w:sz w:val="28"/>
          <w:szCs w:val="28"/>
        </w:rPr>
        <w:t xml:space="preserve"> работы </w:t>
      </w:r>
      <w:r w:rsidR="00E30579" w:rsidRPr="002F21F0">
        <w:rPr>
          <w:sz w:val="28"/>
          <w:szCs w:val="28"/>
        </w:rPr>
        <w:t xml:space="preserve">комитетом </w:t>
      </w:r>
      <w:r w:rsidR="0047305F" w:rsidRPr="002F21F0">
        <w:rPr>
          <w:sz w:val="28"/>
          <w:szCs w:val="28"/>
        </w:rPr>
        <w:t>принято решение</w:t>
      </w:r>
      <w:r w:rsidRPr="002F21F0">
        <w:rPr>
          <w:sz w:val="28"/>
          <w:szCs w:val="28"/>
        </w:rPr>
        <w:t xml:space="preserve"> </w:t>
      </w:r>
      <w:r w:rsidR="0047305F" w:rsidRPr="002F21F0">
        <w:rPr>
          <w:sz w:val="28"/>
          <w:szCs w:val="28"/>
        </w:rPr>
        <w:t xml:space="preserve">по увеличению на </w:t>
      </w:r>
      <w:r w:rsidR="002F21F0" w:rsidRPr="002F21F0">
        <w:rPr>
          <w:sz w:val="28"/>
          <w:szCs w:val="28"/>
        </w:rPr>
        <w:t>513</w:t>
      </w:r>
      <w:r w:rsidR="0047305F" w:rsidRPr="002F21F0">
        <w:rPr>
          <w:sz w:val="28"/>
          <w:szCs w:val="28"/>
        </w:rPr>
        <w:t xml:space="preserve"> млн. рублей доходов и расходов краевого бюджета без изменения размера дефицита</w:t>
      </w:r>
      <w:r w:rsidR="00E30579" w:rsidRPr="002F21F0">
        <w:rPr>
          <w:sz w:val="28"/>
          <w:szCs w:val="28"/>
        </w:rPr>
        <w:t xml:space="preserve">, которое нашло поддержку </w:t>
      </w:r>
      <w:r w:rsidR="00CB0C6D" w:rsidRPr="002F21F0">
        <w:rPr>
          <w:sz w:val="28"/>
          <w:szCs w:val="28"/>
        </w:rPr>
        <w:t>в Администрации Алтайского края</w:t>
      </w:r>
      <w:r w:rsidR="0047305F" w:rsidRPr="002F21F0">
        <w:rPr>
          <w:sz w:val="28"/>
          <w:szCs w:val="28"/>
        </w:rPr>
        <w:t xml:space="preserve"> </w:t>
      </w:r>
      <w:proofErr w:type="gramStart"/>
      <w:r w:rsidR="00E30579" w:rsidRPr="002F21F0">
        <w:rPr>
          <w:sz w:val="28"/>
          <w:szCs w:val="28"/>
        </w:rPr>
        <w:t>и</w:t>
      </w:r>
      <w:proofErr w:type="gramEnd"/>
      <w:r w:rsidR="00E30579" w:rsidRPr="002F21F0">
        <w:rPr>
          <w:sz w:val="28"/>
          <w:szCs w:val="28"/>
        </w:rPr>
        <w:t xml:space="preserve"> безусловно принято депутатами Законодательного Собрания</w:t>
      </w:r>
      <w:r w:rsidRPr="002F21F0">
        <w:rPr>
          <w:sz w:val="28"/>
          <w:szCs w:val="28"/>
        </w:rPr>
        <w:t>.</w:t>
      </w:r>
    </w:p>
    <w:p w:rsidR="00D31E8C" w:rsidRPr="00D31E8C" w:rsidRDefault="00D31E8C" w:rsidP="00D31E8C">
      <w:pPr>
        <w:pStyle w:val="a4"/>
        <w:spacing w:line="240" w:lineRule="auto"/>
        <w:ind w:firstLine="709"/>
        <w:rPr>
          <w:sz w:val="28"/>
          <w:szCs w:val="28"/>
        </w:rPr>
      </w:pPr>
      <w:proofErr w:type="gramStart"/>
      <w:r w:rsidRPr="00D31E8C">
        <w:rPr>
          <w:sz w:val="28"/>
          <w:szCs w:val="28"/>
        </w:rPr>
        <w:t xml:space="preserve">В рамках рассмотрения Алтайским краевым Законодательным Собранием проекта краевого бюджета на 2013 год во втором чтении комитетом совместно с комитетом администрации края по финансам, налоговой и кредитной политике </w:t>
      </w:r>
      <w:r w:rsidR="00922BB5">
        <w:rPr>
          <w:sz w:val="28"/>
          <w:szCs w:val="28"/>
        </w:rPr>
        <w:t xml:space="preserve">и Главным управлением Алтайского края по здравоохранению и фармацевтической деятельности </w:t>
      </w:r>
      <w:r w:rsidRPr="00D31E8C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расширенное </w:t>
      </w:r>
      <w:r w:rsidRPr="00D31E8C">
        <w:rPr>
          <w:sz w:val="28"/>
          <w:szCs w:val="28"/>
        </w:rPr>
        <w:t xml:space="preserve">совещание на тему «О порядке финансового обеспечения в 2013 году реализации государственных полномочий Алтайского края в сфере здравоохранения». </w:t>
      </w:r>
      <w:proofErr w:type="gramEnd"/>
    </w:p>
    <w:p w:rsidR="00D31E8C" w:rsidRDefault="00D31E8C" w:rsidP="00D31E8C">
      <w:pPr>
        <w:ind w:firstLine="709"/>
        <w:jc w:val="both"/>
      </w:pPr>
    </w:p>
    <w:p w:rsidR="00144885" w:rsidRPr="006E188E" w:rsidRDefault="00357D5A" w:rsidP="00D31E8C">
      <w:pPr>
        <w:ind w:firstLine="709"/>
        <w:jc w:val="both"/>
      </w:pPr>
      <w:r w:rsidRPr="006E188E">
        <w:t>П</w:t>
      </w:r>
      <w:r w:rsidR="00E30579" w:rsidRPr="006E188E">
        <w:t>роводимая работа обеспечила</w:t>
      </w:r>
      <w:r w:rsidRPr="006E188E">
        <w:t xml:space="preserve"> объективные подходы </w:t>
      </w:r>
      <w:r w:rsidR="00E30579" w:rsidRPr="006E188E">
        <w:t xml:space="preserve">к </w:t>
      </w:r>
      <w:r w:rsidRPr="006E188E">
        <w:t>формированию основных характеристик краевого бюджета и распределению бюджетных ассигнований</w:t>
      </w:r>
      <w:r w:rsidR="005D25FC" w:rsidRPr="006E188E">
        <w:t>, были обозначены основ</w:t>
      </w:r>
      <w:r w:rsidR="0047305F" w:rsidRPr="006E188E">
        <w:t>ные направления и приоритеты финансирования в случае поступления дополнительных доходов краевого бюджета в 201</w:t>
      </w:r>
      <w:r w:rsidR="002F21F0">
        <w:t>3</w:t>
      </w:r>
      <w:r w:rsidR="0047305F" w:rsidRPr="006E188E">
        <w:t xml:space="preserve"> году,</w:t>
      </w:r>
      <w:r w:rsidR="00E30579" w:rsidRPr="006E188E">
        <w:t xml:space="preserve"> в числе которых</w:t>
      </w:r>
      <w:r w:rsidR="006F68C8" w:rsidRPr="006E188E">
        <w:t>:</w:t>
      </w:r>
    </w:p>
    <w:p w:rsidR="00C04EB0" w:rsidRDefault="00C04EB0" w:rsidP="00C04EB0">
      <w:pPr>
        <w:ind w:firstLine="709"/>
        <w:jc w:val="both"/>
      </w:pPr>
      <w:r w:rsidRPr="00483E85">
        <w:t>расходов на реализацию</w:t>
      </w:r>
      <w:r>
        <w:t xml:space="preserve"> региональных целевых программ;</w:t>
      </w:r>
    </w:p>
    <w:p w:rsidR="006F68C8" w:rsidRPr="00C04EB0" w:rsidRDefault="006F68C8" w:rsidP="00C04EB0">
      <w:pPr>
        <w:ind w:firstLine="709"/>
        <w:jc w:val="both"/>
      </w:pPr>
      <w:r w:rsidRPr="00C04EB0">
        <w:t>увеличение финансовой помощи муниципальным районам и городским округам на реализацию вопросов местного значения.</w:t>
      </w:r>
    </w:p>
    <w:p w:rsidR="00642682" w:rsidRPr="006E188E" w:rsidRDefault="00642682" w:rsidP="00C04EB0">
      <w:pPr>
        <w:pStyle w:val="a4"/>
        <w:spacing w:line="240" w:lineRule="auto"/>
        <w:ind w:firstLine="709"/>
        <w:rPr>
          <w:sz w:val="28"/>
          <w:szCs w:val="28"/>
        </w:rPr>
      </w:pPr>
    </w:p>
    <w:p w:rsidR="003C4BE1" w:rsidRPr="006E188E" w:rsidRDefault="003C4BE1" w:rsidP="00C04EB0">
      <w:pPr>
        <w:pStyle w:val="a4"/>
        <w:spacing w:line="240" w:lineRule="auto"/>
        <w:ind w:firstLine="709"/>
        <w:rPr>
          <w:sz w:val="28"/>
          <w:szCs w:val="28"/>
        </w:rPr>
      </w:pPr>
    </w:p>
    <w:p w:rsidR="003C4BE1" w:rsidRPr="006E188E" w:rsidRDefault="003C4BE1" w:rsidP="00C04EB0">
      <w:pPr>
        <w:pStyle w:val="a4"/>
        <w:spacing w:line="240" w:lineRule="auto"/>
        <w:ind w:firstLine="709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4BE1" w:rsidRPr="006E188E" w:rsidTr="003C4BE1">
        <w:tc>
          <w:tcPr>
            <w:tcW w:w="4785" w:type="dxa"/>
          </w:tcPr>
          <w:p w:rsidR="003C4BE1" w:rsidRPr="006E188E" w:rsidRDefault="003C4BE1" w:rsidP="00C04EB0">
            <w:pPr>
              <w:pStyle w:val="a4"/>
              <w:spacing w:line="240" w:lineRule="auto"/>
              <w:ind w:firstLine="709"/>
              <w:rPr>
                <w:sz w:val="28"/>
                <w:szCs w:val="28"/>
              </w:rPr>
            </w:pPr>
            <w:r w:rsidRPr="006E188E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4786" w:type="dxa"/>
          </w:tcPr>
          <w:p w:rsidR="003C4BE1" w:rsidRPr="006E188E" w:rsidRDefault="003C4BE1" w:rsidP="00C04EB0">
            <w:pPr>
              <w:pStyle w:val="a4"/>
              <w:spacing w:line="240" w:lineRule="auto"/>
              <w:ind w:firstLine="709"/>
              <w:jc w:val="right"/>
              <w:rPr>
                <w:sz w:val="28"/>
                <w:szCs w:val="28"/>
              </w:rPr>
            </w:pPr>
            <w:r w:rsidRPr="006E188E">
              <w:rPr>
                <w:sz w:val="28"/>
                <w:szCs w:val="28"/>
              </w:rPr>
              <w:t>А.А. Романенко</w:t>
            </w:r>
          </w:p>
        </w:tc>
      </w:tr>
    </w:tbl>
    <w:p w:rsidR="003C4BE1" w:rsidRPr="006E188E" w:rsidRDefault="003C4BE1" w:rsidP="00C04EB0">
      <w:pPr>
        <w:pStyle w:val="a4"/>
        <w:spacing w:line="240" w:lineRule="auto"/>
        <w:ind w:firstLine="709"/>
        <w:rPr>
          <w:sz w:val="28"/>
          <w:szCs w:val="28"/>
        </w:rPr>
      </w:pPr>
    </w:p>
    <w:sectPr w:rsidR="003C4BE1" w:rsidRPr="006E188E" w:rsidSect="003C4B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A9F"/>
    <w:multiLevelType w:val="hybridMultilevel"/>
    <w:tmpl w:val="B6741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752D0"/>
    <w:rsid w:val="00002698"/>
    <w:rsid w:val="00003745"/>
    <w:rsid w:val="00021DC0"/>
    <w:rsid w:val="000301A6"/>
    <w:rsid w:val="00057E6A"/>
    <w:rsid w:val="00060D6F"/>
    <w:rsid w:val="000715A7"/>
    <w:rsid w:val="00071850"/>
    <w:rsid w:val="000841ED"/>
    <w:rsid w:val="00090502"/>
    <w:rsid w:val="000C1DDD"/>
    <w:rsid w:val="000D6877"/>
    <w:rsid w:val="000F5D57"/>
    <w:rsid w:val="00101D54"/>
    <w:rsid w:val="00102AB5"/>
    <w:rsid w:val="00103E04"/>
    <w:rsid w:val="00111F17"/>
    <w:rsid w:val="00115272"/>
    <w:rsid w:val="00136216"/>
    <w:rsid w:val="00144885"/>
    <w:rsid w:val="001460BE"/>
    <w:rsid w:val="00146485"/>
    <w:rsid w:val="0016191E"/>
    <w:rsid w:val="00166C25"/>
    <w:rsid w:val="00172A8A"/>
    <w:rsid w:val="0018029C"/>
    <w:rsid w:val="001862B2"/>
    <w:rsid w:val="001949A1"/>
    <w:rsid w:val="001B002B"/>
    <w:rsid w:val="001B7E2D"/>
    <w:rsid w:val="001D3CCD"/>
    <w:rsid w:val="001D61CC"/>
    <w:rsid w:val="001D63DC"/>
    <w:rsid w:val="001F11C2"/>
    <w:rsid w:val="00201475"/>
    <w:rsid w:val="0021568E"/>
    <w:rsid w:val="0022334B"/>
    <w:rsid w:val="00224C94"/>
    <w:rsid w:val="00226373"/>
    <w:rsid w:val="00236B6D"/>
    <w:rsid w:val="0027127D"/>
    <w:rsid w:val="00281694"/>
    <w:rsid w:val="00283C60"/>
    <w:rsid w:val="00284180"/>
    <w:rsid w:val="002D1C3D"/>
    <w:rsid w:val="002E0B5B"/>
    <w:rsid w:val="002E22CE"/>
    <w:rsid w:val="002E7353"/>
    <w:rsid w:val="002F2029"/>
    <w:rsid w:val="002F21F0"/>
    <w:rsid w:val="0030720C"/>
    <w:rsid w:val="00357D5A"/>
    <w:rsid w:val="003A6198"/>
    <w:rsid w:val="003B167E"/>
    <w:rsid w:val="003B6001"/>
    <w:rsid w:val="003C4BE1"/>
    <w:rsid w:val="003C5DCE"/>
    <w:rsid w:val="003D600E"/>
    <w:rsid w:val="0040525A"/>
    <w:rsid w:val="00411102"/>
    <w:rsid w:val="004174A5"/>
    <w:rsid w:val="00441EA5"/>
    <w:rsid w:val="00471610"/>
    <w:rsid w:val="0047305F"/>
    <w:rsid w:val="00474DA8"/>
    <w:rsid w:val="00475313"/>
    <w:rsid w:val="00475BC2"/>
    <w:rsid w:val="00486AA3"/>
    <w:rsid w:val="00491219"/>
    <w:rsid w:val="004A2983"/>
    <w:rsid w:val="004C4BA5"/>
    <w:rsid w:val="004D559C"/>
    <w:rsid w:val="004F5EFD"/>
    <w:rsid w:val="0050651B"/>
    <w:rsid w:val="0050752B"/>
    <w:rsid w:val="00507882"/>
    <w:rsid w:val="005127F6"/>
    <w:rsid w:val="0052090F"/>
    <w:rsid w:val="0057086C"/>
    <w:rsid w:val="00597E97"/>
    <w:rsid w:val="005A79E4"/>
    <w:rsid w:val="005B0B04"/>
    <w:rsid w:val="005B608F"/>
    <w:rsid w:val="005B7FA7"/>
    <w:rsid w:val="005C6C8D"/>
    <w:rsid w:val="005C7567"/>
    <w:rsid w:val="005C7B9D"/>
    <w:rsid w:val="005D25FC"/>
    <w:rsid w:val="005E3703"/>
    <w:rsid w:val="005F659A"/>
    <w:rsid w:val="005F7AEA"/>
    <w:rsid w:val="0060047B"/>
    <w:rsid w:val="00606DF6"/>
    <w:rsid w:val="006224FF"/>
    <w:rsid w:val="00627061"/>
    <w:rsid w:val="00631E7B"/>
    <w:rsid w:val="00642682"/>
    <w:rsid w:val="0064604B"/>
    <w:rsid w:val="00652E58"/>
    <w:rsid w:val="00661705"/>
    <w:rsid w:val="0068188F"/>
    <w:rsid w:val="006822EB"/>
    <w:rsid w:val="006A7335"/>
    <w:rsid w:val="006B674D"/>
    <w:rsid w:val="006C1AC4"/>
    <w:rsid w:val="006C6B5C"/>
    <w:rsid w:val="006E188E"/>
    <w:rsid w:val="006E4ACD"/>
    <w:rsid w:val="006E7898"/>
    <w:rsid w:val="006F68C8"/>
    <w:rsid w:val="006F7C62"/>
    <w:rsid w:val="00715ED4"/>
    <w:rsid w:val="0074089E"/>
    <w:rsid w:val="00743657"/>
    <w:rsid w:val="0075370C"/>
    <w:rsid w:val="0076277E"/>
    <w:rsid w:val="00767B36"/>
    <w:rsid w:val="00776D8B"/>
    <w:rsid w:val="00784419"/>
    <w:rsid w:val="0079416F"/>
    <w:rsid w:val="007A0B13"/>
    <w:rsid w:val="007A55D7"/>
    <w:rsid w:val="007C41E0"/>
    <w:rsid w:val="007C6AE0"/>
    <w:rsid w:val="007D7B64"/>
    <w:rsid w:val="007F048E"/>
    <w:rsid w:val="008131B8"/>
    <w:rsid w:val="00817C16"/>
    <w:rsid w:val="00821534"/>
    <w:rsid w:val="008227FE"/>
    <w:rsid w:val="0083153C"/>
    <w:rsid w:val="0083239D"/>
    <w:rsid w:val="0083623C"/>
    <w:rsid w:val="0085045E"/>
    <w:rsid w:val="00850FA6"/>
    <w:rsid w:val="008826AF"/>
    <w:rsid w:val="00886993"/>
    <w:rsid w:val="00886CCC"/>
    <w:rsid w:val="00894F96"/>
    <w:rsid w:val="008B2857"/>
    <w:rsid w:val="008E6DFB"/>
    <w:rsid w:val="008E78B2"/>
    <w:rsid w:val="00904C16"/>
    <w:rsid w:val="009066DC"/>
    <w:rsid w:val="0090738B"/>
    <w:rsid w:val="009152E2"/>
    <w:rsid w:val="00922BB5"/>
    <w:rsid w:val="00934A98"/>
    <w:rsid w:val="00961531"/>
    <w:rsid w:val="00963FB8"/>
    <w:rsid w:val="009645C8"/>
    <w:rsid w:val="00967680"/>
    <w:rsid w:val="009749D3"/>
    <w:rsid w:val="0098539E"/>
    <w:rsid w:val="009910E7"/>
    <w:rsid w:val="009944A6"/>
    <w:rsid w:val="009B425A"/>
    <w:rsid w:val="009B45FB"/>
    <w:rsid w:val="009B5596"/>
    <w:rsid w:val="009C024C"/>
    <w:rsid w:val="009D588F"/>
    <w:rsid w:val="009E3449"/>
    <w:rsid w:val="009F51B7"/>
    <w:rsid w:val="00A05E44"/>
    <w:rsid w:val="00A22656"/>
    <w:rsid w:val="00A2560E"/>
    <w:rsid w:val="00A32BC1"/>
    <w:rsid w:val="00A33806"/>
    <w:rsid w:val="00A40F76"/>
    <w:rsid w:val="00A473CD"/>
    <w:rsid w:val="00A55D52"/>
    <w:rsid w:val="00A61D43"/>
    <w:rsid w:val="00A63C81"/>
    <w:rsid w:val="00A818DD"/>
    <w:rsid w:val="00A822A4"/>
    <w:rsid w:val="00A916CB"/>
    <w:rsid w:val="00AC2BB7"/>
    <w:rsid w:val="00AD2A5C"/>
    <w:rsid w:val="00AD60F5"/>
    <w:rsid w:val="00AF0D5D"/>
    <w:rsid w:val="00AF5AED"/>
    <w:rsid w:val="00B05DAD"/>
    <w:rsid w:val="00B0655C"/>
    <w:rsid w:val="00B1250F"/>
    <w:rsid w:val="00B27512"/>
    <w:rsid w:val="00B36C8F"/>
    <w:rsid w:val="00B829DD"/>
    <w:rsid w:val="00B91009"/>
    <w:rsid w:val="00B94F99"/>
    <w:rsid w:val="00B95979"/>
    <w:rsid w:val="00B960F6"/>
    <w:rsid w:val="00BD5787"/>
    <w:rsid w:val="00BD6004"/>
    <w:rsid w:val="00BE0C2A"/>
    <w:rsid w:val="00BF662B"/>
    <w:rsid w:val="00C04EB0"/>
    <w:rsid w:val="00C16A82"/>
    <w:rsid w:val="00C328FC"/>
    <w:rsid w:val="00C374F3"/>
    <w:rsid w:val="00C37B5F"/>
    <w:rsid w:val="00C572C6"/>
    <w:rsid w:val="00C7718A"/>
    <w:rsid w:val="00CA182D"/>
    <w:rsid w:val="00CB0C6D"/>
    <w:rsid w:val="00CE194F"/>
    <w:rsid w:val="00CF2FEE"/>
    <w:rsid w:val="00CF43A4"/>
    <w:rsid w:val="00CF776B"/>
    <w:rsid w:val="00D05822"/>
    <w:rsid w:val="00D05D90"/>
    <w:rsid w:val="00D30737"/>
    <w:rsid w:val="00D31E8C"/>
    <w:rsid w:val="00D43A5F"/>
    <w:rsid w:val="00D45212"/>
    <w:rsid w:val="00D569E0"/>
    <w:rsid w:val="00D61AC5"/>
    <w:rsid w:val="00D638FA"/>
    <w:rsid w:val="00D752D0"/>
    <w:rsid w:val="00DA149D"/>
    <w:rsid w:val="00DC22C2"/>
    <w:rsid w:val="00DC7BE9"/>
    <w:rsid w:val="00DD14E9"/>
    <w:rsid w:val="00E01013"/>
    <w:rsid w:val="00E22FF4"/>
    <w:rsid w:val="00E30579"/>
    <w:rsid w:val="00E366C0"/>
    <w:rsid w:val="00E64158"/>
    <w:rsid w:val="00EA1289"/>
    <w:rsid w:val="00EE4CBA"/>
    <w:rsid w:val="00EE4E53"/>
    <w:rsid w:val="00F0030B"/>
    <w:rsid w:val="00F017B2"/>
    <w:rsid w:val="00F01F94"/>
    <w:rsid w:val="00F11EA8"/>
    <w:rsid w:val="00F351BE"/>
    <w:rsid w:val="00F43288"/>
    <w:rsid w:val="00F51615"/>
    <w:rsid w:val="00F531A8"/>
    <w:rsid w:val="00F53630"/>
    <w:rsid w:val="00F630FF"/>
    <w:rsid w:val="00F66CC1"/>
    <w:rsid w:val="00F76660"/>
    <w:rsid w:val="00FD1202"/>
    <w:rsid w:val="00FD5D95"/>
    <w:rsid w:val="00FD6CB6"/>
    <w:rsid w:val="00FE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CD"/>
  </w:style>
  <w:style w:type="paragraph" w:styleId="1">
    <w:name w:val="heading 1"/>
    <w:basedOn w:val="a"/>
    <w:next w:val="a"/>
    <w:link w:val="10"/>
    <w:uiPriority w:val="9"/>
    <w:qFormat/>
    <w:rsid w:val="00A63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D05D90"/>
    <w:pPr>
      <w:keepNext/>
      <w:jc w:val="center"/>
      <w:outlineLvl w:val="2"/>
    </w:pPr>
    <w:rPr>
      <w:rFonts w:eastAsia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C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C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2D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ЭЭГ"/>
    <w:basedOn w:val="a"/>
    <w:rsid w:val="00486AA3"/>
    <w:pPr>
      <w:spacing w:line="36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706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D05D90"/>
    <w:rPr>
      <w:rFonts w:eastAsia="Times New Roman"/>
      <w:b/>
      <w:bCs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3C8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3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A63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"/>
    <w:basedOn w:val="a"/>
    <w:link w:val="a6"/>
    <w:unhideWhenUsed/>
    <w:rsid w:val="00A63C81"/>
    <w:pPr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63C81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unhideWhenUsed/>
    <w:rsid w:val="00A63C81"/>
    <w:pPr>
      <w:spacing w:before="120"/>
      <w:ind w:firstLine="720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63C81"/>
    <w:rPr>
      <w:rFonts w:eastAsia="Times New Roman"/>
      <w:szCs w:val="20"/>
      <w:lang w:eastAsia="ru-RU"/>
    </w:rPr>
  </w:style>
  <w:style w:type="table" w:styleId="a9">
    <w:name w:val="Table Grid"/>
    <w:basedOn w:val="a1"/>
    <w:uiPriority w:val="59"/>
    <w:rsid w:val="003C4B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C02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331A67-B081-4A4F-BAAE-B8715FBD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posobilov</cp:lastModifiedBy>
  <cp:revision>9</cp:revision>
  <cp:lastPrinted>2013-01-22T09:17:00Z</cp:lastPrinted>
  <dcterms:created xsi:type="dcterms:W3CDTF">2013-01-22T08:36:00Z</dcterms:created>
  <dcterms:modified xsi:type="dcterms:W3CDTF">2013-01-22T09:29:00Z</dcterms:modified>
</cp:coreProperties>
</file>