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3419" w:rsidRDefault="001F3419">
      <w:pPr>
        <w:ind w:left="709" w:right="709"/>
        <w:jc w:val="center"/>
        <w:rPr>
          <w:sz w:val="28"/>
          <w:szCs w:val="28"/>
        </w:rPr>
      </w:pPr>
      <w:bookmarkStart w:id="0" w:name="_GoBack"/>
      <w:bookmarkEnd w:id="0"/>
    </w:p>
    <w:p w:rsidR="001F3419" w:rsidRDefault="001F3419">
      <w:pPr>
        <w:ind w:left="709" w:right="709"/>
        <w:jc w:val="center"/>
        <w:rPr>
          <w:sz w:val="28"/>
          <w:szCs w:val="28"/>
        </w:rPr>
      </w:pPr>
    </w:p>
    <w:p w:rsidR="001F3419" w:rsidRDefault="001F3419">
      <w:pPr>
        <w:ind w:left="709" w:right="709"/>
        <w:jc w:val="center"/>
        <w:rPr>
          <w:sz w:val="28"/>
          <w:szCs w:val="28"/>
        </w:rPr>
      </w:pPr>
    </w:p>
    <w:p w:rsidR="001F3419" w:rsidRDefault="001F3419">
      <w:pPr>
        <w:ind w:left="709" w:right="709"/>
        <w:jc w:val="center"/>
        <w:rPr>
          <w:sz w:val="28"/>
          <w:szCs w:val="28"/>
        </w:rPr>
      </w:pPr>
    </w:p>
    <w:p w:rsidR="001F3419" w:rsidRDefault="001F3419">
      <w:pPr>
        <w:ind w:left="709" w:right="709"/>
        <w:jc w:val="center"/>
        <w:rPr>
          <w:sz w:val="28"/>
          <w:szCs w:val="28"/>
        </w:rPr>
      </w:pPr>
    </w:p>
    <w:p w:rsidR="001F3419" w:rsidRDefault="001F3419">
      <w:pPr>
        <w:ind w:left="709" w:right="709"/>
        <w:jc w:val="center"/>
        <w:rPr>
          <w:sz w:val="28"/>
          <w:szCs w:val="28"/>
        </w:rPr>
      </w:pPr>
    </w:p>
    <w:p w:rsidR="001F3419" w:rsidRDefault="001F3419">
      <w:pPr>
        <w:ind w:left="709" w:right="709"/>
        <w:jc w:val="center"/>
        <w:rPr>
          <w:sz w:val="28"/>
          <w:szCs w:val="28"/>
        </w:rPr>
      </w:pPr>
    </w:p>
    <w:p w:rsidR="001F3419" w:rsidRDefault="001F3419">
      <w:pPr>
        <w:ind w:left="709" w:right="709"/>
        <w:jc w:val="center"/>
        <w:rPr>
          <w:sz w:val="28"/>
          <w:szCs w:val="28"/>
        </w:rPr>
      </w:pPr>
    </w:p>
    <w:p w:rsidR="001F3419" w:rsidRDefault="001F3419">
      <w:pPr>
        <w:ind w:left="709" w:right="709"/>
        <w:jc w:val="center"/>
        <w:rPr>
          <w:sz w:val="28"/>
          <w:szCs w:val="28"/>
        </w:rPr>
      </w:pPr>
    </w:p>
    <w:p w:rsidR="001F3419" w:rsidRDefault="001F3419">
      <w:pPr>
        <w:ind w:left="709" w:right="709"/>
        <w:jc w:val="center"/>
        <w:rPr>
          <w:sz w:val="28"/>
          <w:szCs w:val="28"/>
        </w:rPr>
      </w:pPr>
    </w:p>
    <w:p w:rsidR="001F3419" w:rsidRDefault="001F3419">
      <w:pPr>
        <w:spacing w:line="240" w:lineRule="exact"/>
        <w:ind w:left="709" w:right="709"/>
        <w:jc w:val="center"/>
        <w:rPr>
          <w:sz w:val="27"/>
          <w:szCs w:val="27"/>
        </w:rPr>
      </w:pPr>
    </w:p>
    <w:p w:rsidR="001F3419" w:rsidRDefault="0007344D" w:rsidP="00AA1DBA">
      <w:pPr>
        <w:ind w:left="709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ПОЯСНИТЕЛЬНАЯ ЗАПИСКА</w:t>
      </w:r>
    </w:p>
    <w:p w:rsidR="001F3419" w:rsidRDefault="0007344D" w:rsidP="00AA1DBA">
      <w:pPr>
        <w:spacing w:line="240" w:lineRule="exact"/>
        <w:ind w:left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проекту закона Алтайского края</w:t>
      </w:r>
      <w:r w:rsidR="00AA1DB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«О признании </w:t>
      </w:r>
      <w:proofErr w:type="gramStart"/>
      <w:r>
        <w:rPr>
          <w:rFonts w:ascii="Times New Roman" w:hAnsi="Times New Roman"/>
          <w:sz w:val="28"/>
          <w:szCs w:val="28"/>
        </w:rPr>
        <w:t>утратившим</w:t>
      </w:r>
      <w:proofErr w:type="gramEnd"/>
      <w:r>
        <w:rPr>
          <w:rFonts w:ascii="Times New Roman" w:hAnsi="Times New Roman"/>
          <w:sz w:val="28"/>
          <w:szCs w:val="28"/>
        </w:rPr>
        <w:t xml:space="preserve"> силу </w:t>
      </w:r>
      <w:r w:rsidR="00BE28BA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закона Алтайского края «О муниципальном жилищном контроле </w:t>
      </w:r>
      <w:r w:rsidR="00AA1DBA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на территории Алтайского края»</w:t>
      </w:r>
    </w:p>
    <w:p w:rsidR="001F3419" w:rsidRDefault="001F3419">
      <w:pPr>
        <w:spacing w:line="240" w:lineRule="exact"/>
        <w:ind w:right="709"/>
        <w:rPr>
          <w:rFonts w:ascii="Times New Roman" w:hAnsi="Times New Roman"/>
          <w:sz w:val="28"/>
          <w:szCs w:val="28"/>
        </w:rPr>
      </w:pPr>
    </w:p>
    <w:p w:rsidR="001F3419" w:rsidRDefault="0007344D">
      <w:pPr>
        <w:ind w:firstLine="709"/>
        <w:jc w:val="both"/>
      </w:pPr>
      <w:r>
        <w:rPr>
          <w:rFonts w:ascii="Times New Roman" w:hAnsi="Times New Roman"/>
          <w:sz w:val="28"/>
          <w:szCs w:val="28"/>
        </w:rPr>
        <w:t>Настоящий проект закона разработан в целях приведения краевого з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конодательства в соответствие с </w:t>
      </w:r>
      <w:proofErr w:type="gramStart"/>
      <w:r>
        <w:rPr>
          <w:rFonts w:ascii="Times New Roman" w:hAnsi="Times New Roman"/>
          <w:sz w:val="28"/>
          <w:szCs w:val="28"/>
        </w:rPr>
        <w:t>федеральным</w:t>
      </w:r>
      <w:proofErr w:type="gramEnd"/>
      <w:r>
        <w:rPr>
          <w:rFonts w:ascii="Times New Roman" w:hAnsi="Times New Roman"/>
          <w:sz w:val="28"/>
          <w:szCs w:val="28"/>
        </w:rPr>
        <w:t>.</w:t>
      </w:r>
    </w:p>
    <w:p w:rsidR="001F3419" w:rsidRDefault="0007344D">
      <w:pPr>
        <w:ind w:firstLine="709"/>
        <w:jc w:val="both"/>
      </w:pPr>
      <w:r>
        <w:rPr>
          <w:rFonts w:ascii="Times New Roman" w:hAnsi="Times New Roman"/>
          <w:sz w:val="28"/>
          <w:szCs w:val="28"/>
        </w:rPr>
        <w:t xml:space="preserve">Федеральными законами от 31.07.2020 № 248-ФЗ «О государственном контроле (надзоре) и муниципальном контроле в Российской Федерации», </w:t>
      </w:r>
      <w:r>
        <w:rPr>
          <w:rFonts w:ascii="Times New Roman" w:hAnsi="Times New Roman"/>
          <w:sz w:val="28"/>
          <w:szCs w:val="28"/>
        </w:rPr>
        <w:br/>
        <w:t>от 11.06.2021 № 170-ФЗ «О внесении изменений в отдельные законодател</w:t>
      </w:r>
      <w:r>
        <w:rPr>
          <w:rFonts w:ascii="Times New Roman" w:hAnsi="Times New Roman"/>
          <w:sz w:val="28"/>
          <w:szCs w:val="28"/>
        </w:rPr>
        <w:t>ь</w:t>
      </w:r>
      <w:r>
        <w:rPr>
          <w:rFonts w:ascii="Times New Roman" w:hAnsi="Times New Roman"/>
          <w:sz w:val="28"/>
          <w:szCs w:val="28"/>
        </w:rPr>
        <w:t>ные акты Российской Федерации в связи с принятием Федерального закона «О государственном контроле (надзоре) и муниципальном контроле в</w:t>
      </w:r>
      <w:proofErr w:type="gramStart"/>
      <w:r>
        <w:rPr>
          <w:rFonts w:ascii="Times New Roman" w:hAnsi="Times New Roman"/>
          <w:sz w:val="28"/>
          <w:szCs w:val="28"/>
        </w:rPr>
        <w:t xml:space="preserve"> Р</w:t>
      </w:r>
      <w:proofErr w:type="gramEnd"/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сийской Федерации» (далее – </w:t>
      </w:r>
      <w:r w:rsidR="00AA1DBA">
        <w:rPr>
          <w:rFonts w:ascii="Times New Roman" w:hAnsi="Times New Roman"/>
          <w:sz w:val="28"/>
          <w:szCs w:val="28"/>
        </w:rPr>
        <w:t>«Федеральный закон № </w:t>
      </w:r>
      <w:r>
        <w:rPr>
          <w:rFonts w:ascii="Times New Roman" w:hAnsi="Times New Roman"/>
          <w:sz w:val="28"/>
          <w:szCs w:val="28"/>
        </w:rPr>
        <w:t>170-ФЗ</w:t>
      </w:r>
      <w:r w:rsidR="00AA1DBA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) регламент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рованы отношения по организации и осуществлению государственного ко</w:t>
      </w:r>
      <w:r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троля (надзора), муниципального контроля, скорректировано нормативное правовое регулирование осуществления видов регионального государстве</w:t>
      </w:r>
      <w:r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ного контроля (надзора), муниципального контроля.</w:t>
      </w:r>
    </w:p>
    <w:p w:rsidR="001F3419" w:rsidRDefault="0007344D">
      <w:pPr>
        <w:ind w:firstLine="709"/>
        <w:jc w:val="both"/>
      </w:pPr>
      <w:r>
        <w:rPr>
          <w:rFonts w:ascii="Times New Roman" w:hAnsi="Times New Roman"/>
          <w:sz w:val="28"/>
          <w:szCs w:val="28"/>
        </w:rPr>
        <w:t>В соответствии со статьей 20 Жилищного кодекса Российской Федер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ции в</w:t>
      </w:r>
      <w:r w:rsidR="00AA1DBA">
        <w:rPr>
          <w:rFonts w:ascii="Times New Roman" w:hAnsi="Times New Roman"/>
          <w:sz w:val="28"/>
          <w:szCs w:val="28"/>
        </w:rPr>
        <w:t xml:space="preserve"> редакции Федерального закона № </w:t>
      </w:r>
      <w:r>
        <w:rPr>
          <w:rFonts w:ascii="Times New Roman" w:hAnsi="Times New Roman"/>
          <w:sz w:val="28"/>
          <w:szCs w:val="28"/>
        </w:rPr>
        <w:t>170-ФЗ муниципальный жилищный контроль осуществляется уполномоченными органами местного самоупра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ления в соответствии с положением, утверждаемым представительным орг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ном муниципального образования. Принятие закона субъекта Российской Федерации по регулированию данного вопроса не предусмотрено.</w:t>
      </w:r>
    </w:p>
    <w:p w:rsidR="001F3419" w:rsidRDefault="0007344D">
      <w:pPr>
        <w:ind w:firstLine="709"/>
        <w:jc w:val="both"/>
      </w:pPr>
      <w:r>
        <w:rPr>
          <w:rFonts w:ascii="Times New Roman" w:hAnsi="Times New Roman"/>
          <w:sz w:val="28"/>
          <w:szCs w:val="28"/>
        </w:rPr>
        <w:t xml:space="preserve">Учитывая </w:t>
      </w:r>
      <w:proofErr w:type="gramStart"/>
      <w:r>
        <w:rPr>
          <w:rFonts w:ascii="Times New Roman" w:hAnsi="Times New Roman"/>
          <w:sz w:val="28"/>
          <w:szCs w:val="28"/>
        </w:rPr>
        <w:t>изложенное</w:t>
      </w:r>
      <w:proofErr w:type="gramEnd"/>
      <w:r>
        <w:rPr>
          <w:rFonts w:ascii="Times New Roman" w:hAnsi="Times New Roman"/>
          <w:sz w:val="28"/>
          <w:szCs w:val="28"/>
        </w:rPr>
        <w:t>, законопроектом предлагается признать соотве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ствующий краевой закон утратившим силу.</w:t>
      </w:r>
    </w:p>
    <w:p w:rsidR="001F3419" w:rsidRDefault="0007344D">
      <w:pPr>
        <w:ind w:firstLine="709"/>
        <w:jc w:val="both"/>
      </w:pPr>
      <w:r>
        <w:rPr>
          <w:rFonts w:ascii="Times New Roman" w:hAnsi="Times New Roman"/>
          <w:sz w:val="28"/>
          <w:szCs w:val="28"/>
        </w:rPr>
        <w:t>Реализация закона не повлеч</w:t>
      </w:r>
      <w:r w:rsidR="00526D8D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т дополнительных расходов из краевого бюджета.</w:t>
      </w:r>
    </w:p>
    <w:p w:rsidR="001F3419" w:rsidRDefault="001F3419">
      <w:pPr>
        <w:spacing w:line="242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F3419" w:rsidRDefault="001F3419">
      <w:pPr>
        <w:spacing w:line="242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F3419" w:rsidRDefault="001F3419">
      <w:pPr>
        <w:spacing w:line="242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1F3419">
        <w:tc>
          <w:tcPr>
            <w:tcW w:w="4785" w:type="dxa"/>
            <w:shd w:val="clear" w:color="auto" w:fill="auto"/>
          </w:tcPr>
          <w:p w:rsidR="001F3419" w:rsidRDefault="0007344D">
            <w:pPr>
              <w:widowControl w:val="0"/>
              <w:spacing w:line="24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Губернатор Алтайского края</w:t>
            </w:r>
          </w:p>
        </w:tc>
        <w:tc>
          <w:tcPr>
            <w:tcW w:w="4786" w:type="dxa"/>
            <w:shd w:val="clear" w:color="auto" w:fill="auto"/>
          </w:tcPr>
          <w:p w:rsidR="001F3419" w:rsidRDefault="0007344D">
            <w:pPr>
              <w:widowControl w:val="0"/>
              <w:spacing w:line="240" w:lineRule="exact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В.П. Томенко</w:t>
            </w:r>
          </w:p>
        </w:tc>
      </w:tr>
    </w:tbl>
    <w:p w:rsidR="001F3419" w:rsidRDefault="001F3419">
      <w:pPr>
        <w:spacing w:line="242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sectPr w:rsidR="001F3419">
      <w:headerReference w:type="default" r:id="rId8"/>
      <w:pgSz w:w="11906" w:h="16838"/>
      <w:pgMar w:top="1134" w:right="850" w:bottom="993" w:left="1701" w:header="39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1E12" w:rsidRDefault="00E41E12">
      <w:r>
        <w:separator/>
      </w:r>
    </w:p>
  </w:endnote>
  <w:endnote w:type="continuationSeparator" w:id="0">
    <w:p w:rsidR="00E41E12" w:rsidRDefault="00E41E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1E12" w:rsidRDefault="00E41E12">
      <w:r>
        <w:separator/>
      </w:r>
    </w:p>
  </w:footnote>
  <w:footnote w:type="continuationSeparator" w:id="0">
    <w:p w:rsidR="00E41E12" w:rsidRDefault="00E41E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3419" w:rsidRDefault="0007344D">
    <w:pPr>
      <w:pStyle w:val="af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   \* MERGEFORMAT</w:instrText>
    </w:r>
    <w:r>
      <w:rPr>
        <w:sz w:val="24"/>
        <w:szCs w:val="24"/>
      </w:rPr>
      <w:fldChar w:fldCharType="separate"/>
    </w:r>
    <w:r>
      <w:rPr>
        <w:sz w:val="24"/>
        <w:szCs w:val="24"/>
      </w:rPr>
      <w:t>2</w:t>
    </w:r>
    <w:r>
      <w:rPr>
        <w:sz w:val="24"/>
        <w:szCs w:val="24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3419"/>
    <w:rsid w:val="0007344D"/>
    <w:rsid w:val="00132992"/>
    <w:rsid w:val="001F3419"/>
    <w:rsid w:val="00391DBE"/>
    <w:rsid w:val="00526D8D"/>
    <w:rsid w:val="00AA1DBA"/>
    <w:rsid w:val="00BE28BA"/>
    <w:rsid w:val="00E41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</w:style>
  <w:style w:type="paragraph" w:styleId="1">
    <w:name w:val="heading 1"/>
    <w:link w:val="10"/>
    <w:uiPriority w:val="9"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480" w:after="200"/>
      <w:outlineLvl w:val="0"/>
    </w:pPr>
    <w:rPr>
      <w:rFonts w:ascii="Arial" w:eastAsia="Arial" w:hAnsi="Arial" w:cs="Arial"/>
      <w:sz w:val="40"/>
      <w:szCs w:val="40"/>
      <w:lang w:eastAsia="en-US" w:bidi="en-US"/>
    </w:rPr>
  </w:style>
  <w:style w:type="paragraph" w:styleId="2">
    <w:name w:val="heading 2"/>
    <w:link w:val="2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60" w:after="200"/>
      <w:outlineLvl w:val="1"/>
    </w:pPr>
    <w:rPr>
      <w:rFonts w:ascii="Arial" w:eastAsia="Arial" w:hAnsi="Arial" w:cs="Arial"/>
      <w:sz w:val="34"/>
      <w:szCs w:val="22"/>
      <w:lang w:eastAsia="en-US" w:bidi="en-US"/>
    </w:rPr>
  </w:style>
  <w:style w:type="paragraph" w:styleId="3">
    <w:name w:val="heading 3"/>
    <w:link w:val="3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2"/>
    </w:pPr>
    <w:rPr>
      <w:rFonts w:ascii="Arial" w:eastAsia="Arial" w:hAnsi="Arial" w:cs="Arial"/>
      <w:sz w:val="30"/>
      <w:szCs w:val="30"/>
      <w:lang w:eastAsia="en-US" w:bidi="en-US"/>
    </w:rPr>
  </w:style>
  <w:style w:type="paragraph" w:styleId="4">
    <w:name w:val="heading 4"/>
    <w:link w:val="4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3"/>
    </w:pPr>
    <w:rPr>
      <w:rFonts w:ascii="Arial" w:eastAsia="Arial" w:hAnsi="Arial" w:cs="Arial"/>
      <w:b/>
      <w:bCs/>
      <w:sz w:val="26"/>
      <w:szCs w:val="26"/>
      <w:lang w:eastAsia="en-US" w:bidi="en-US"/>
    </w:rPr>
  </w:style>
  <w:style w:type="paragraph" w:styleId="5">
    <w:name w:val="heading 5"/>
    <w:link w:val="5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4"/>
    </w:pPr>
    <w:rPr>
      <w:rFonts w:ascii="Arial" w:eastAsia="Arial" w:hAnsi="Arial" w:cs="Arial"/>
      <w:b/>
      <w:bCs/>
      <w:sz w:val="24"/>
      <w:szCs w:val="24"/>
      <w:lang w:eastAsia="en-US" w:bidi="en-US"/>
    </w:rPr>
  </w:style>
  <w:style w:type="paragraph" w:styleId="6">
    <w:name w:val="heading 6"/>
    <w:link w:val="6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5"/>
    </w:pPr>
    <w:rPr>
      <w:rFonts w:ascii="Arial" w:eastAsia="Arial" w:hAnsi="Arial" w:cs="Arial"/>
      <w:b/>
      <w:bCs/>
      <w:sz w:val="22"/>
      <w:szCs w:val="22"/>
      <w:lang w:eastAsia="en-US" w:bidi="en-US"/>
    </w:rPr>
  </w:style>
  <w:style w:type="paragraph" w:styleId="7">
    <w:name w:val="heading 7"/>
    <w:link w:val="7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  <w:lang w:eastAsia="en-US" w:bidi="en-US"/>
    </w:rPr>
  </w:style>
  <w:style w:type="paragraph" w:styleId="8">
    <w:name w:val="heading 8"/>
    <w:link w:val="8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7"/>
    </w:pPr>
    <w:rPr>
      <w:rFonts w:ascii="Arial" w:eastAsia="Arial" w:hAnsi="Arial" w:cs="Arial"/>
      <w:i/>
      <w:iCs/>
      <w:sz w:val="22"/>
      <w:szCs w:val="22"/>
      <w:lang w:eastAsia="en-US" w:bidi="en-US"/>
    </w:rPr>
  </w:style>
  <w:style w:type="paragraph" w:styleId="9">
    <w:name w:val="heading 9"/>
    <w:link w:val="9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8"/>
    </w:pPr>
    <w:rPr>
      <w:rFonts w:ascii="Arial" w:eastAsia="Arial" w:hAnsi="Arial" w:cs="Arial"/>
      <w:i/>
      <w:iCs/>
      <w:sz w:val="21"/>
      <w:szCs w:val="21"/>
      <w:lang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link w:val="ConsTit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rPr>
      <w:sz w:val="48"/>
      <w:szCs w:val="48"/>
    </w:rPr>
  </w:style>
  <w:style w:type="character" w:customStyle="1" w:styleId="SubtitleChar">
    <w:name w:val="Subtitle Char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paragraph" w:styleId="a3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PlainTable1">
    <w:name w:val="Plain Table 1"/>
    <w:basedOn w:val="a1"/>
    <w:uiPriority w:val="59"/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/>
      </w:tcPr>
    </w:tblStylePr>
    <w:tblStylePr w:type="band1Horz">
      <w:tblPr/>
      <w:tcPr>
        <w:shd w:val="clear" w:color="FFFFFF" w:fill="F2F2F2"/>
      </w:tcPr>
    </w:tblStylePr>
  </w:style>
  <w:style w:type="table" w:customStyle="1" w:styleId="PlainTable2">
    <w:name w:val="Plain Table 2"/>
    <w:basedOn w:val="a1"/>
    <w:uiPriority w:val="59"/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FFFFFF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BFBFB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FFFF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/>
      </w:tcPr>
    </w:tblStylePr>
    <w:tblStylePr w:type="band1Vert">
      <w:tblPr/>
      <w:tcPr>
        <w:shd w:val="clear" w:color="FFFFFF" w:fill="8A8A8A"/>
      </w:tcPr>
    </w:tblStylePr>
    <w:tblStylePr w:type="band1Horz">
      <w:tblPr/>
      <w:tcPr>
        <w:shd w:val="clear" w:color="FFFFFF" w:fill="8A8A8A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FFFFFF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FFFFF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FFFFFF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FFFFF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/>
      </w:tcPr>
    </w:tblStylePr>
    <w:tblStylePr w:type="band1Horz">
      <w:tblPr/>
      <w:tcPr>
        <w:shd w:val="clear" w:color="FFFFFF" w:fill="BFBFBF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FFFFFF" w:fill="7F7F7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FFFFF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FFF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7F7F7F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FFFFF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FFFFF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FFFFFF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FFFF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4">
    <w:name w:val="endnote text"/>
    <w:basedOn w:val="a"/>
    <w:link w:val="a5"/>
    <w:uiPriority w:val="99"/>
    <w:semiHidden/>
    <w:unhideWhenUsed/>
    <w:rPr>
      <w:sz w:val="20"/>
    </w:rPr>
  </w:style>
  <w:style w:type="character" w:customStyle="1" w:styleId="a5">
    <w:name w:val="Текст концевой сноски Знак"/>
    <w:link w:val="a4"/>
    <w:uiPriority w:val="99"/>
    <w:rPr>
      <w:sz w:val="20"/>
    </w:rPr>
  </w:style>
  <w:style w:type="character" w:styleId="a6">
    <w:name w:val="endnote reference"/>
    <w:uiPriority w:val="99"/>
    <w:semiHidden/>
    <w:unhideWhenUsed/>
    <w:rPr>
      <w:vertAlign w:val="superscript"/>
    </w:rPr>
  </w:style>
  <w:style w:type="paragraph" w:styleId="a7">
    <w:name w:val="table of figures"/>
    <w:basedOn w:val="a"/>
    <w:next w:val="a"/>
    <w:uiPriority w:val="99"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8">
    <w:name w:val="List Paragraph"/>
    <w:uiPriority w:val="34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720"/>
      <w:contextualSpacing/>
    </w:pPr>
    <w:rPr>
      <w:sz w:val="22"/>
      <w:szCs w:val="22"/>
      <w:lang w:eastAsia="en-US" w:bidi="en-US"/>
    </w:rPr>
  </w:style>
  <w:style w:type="paragraph" w:styleId="a9">
    <w:name w:val="No Spacing"/>
    <w:uiPriority w:val="1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</w:style>
  <w:style w:type="paragraph" w:styleId="aa">
    <w:name w:val="Title"/>
    <w:link w:val="ab"/>
    <w:uiPriority w:val="10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00" w:after="200"/>
      <w:contextualSpacing/>
    </w:pPr>
    <w:rPr>
      <w:sz w:val="48"/>
      <w:szCs w:val="48"/>
      <w:lang w:eastAsia="en-US" w:bidi="en-US"/>
    </w:rPr>
  </w:style>
  <w:style w:type="character" w:customStyle="1" w:styleId="ab">
    <w:name w:val="Название Знак"/>
    <w:link w:val="aa"/>
    <w:uiPriority w:val="10"/>
    <w:rPr>
      <w:sz w:val="48"/>
      <w:szCs w:val="48"/>
    </w:rPr>
  </w:style>
  <w:style w:type="paragraph" w:styleId="ac">
    <w:name w:val="Subtitle"/>
    <w:link w:val="ad"/>
    <w:uiPriority w:val="11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200" w:after="200"/>
    </w:pPr>
    <w:rPr>
      <w:sz w:val="24"/>
      <w:szCs w:val="24"/>
      <w:lang w:eastAsia="en-US" w:bidi="en-US"/>
    </w:rPr>
  </w:style>
  <w:style w:type="character" w:customStyle="1" w:styleId="ad">
    <w:name w:val="Подзаголовок Знак"/>
    <w:link w:val="ac"/>
    <w:uiPriority w:val="11"/>
    <w:rPr>
      <w:sz w:val="24"/>
      <w:szCs w:val="24"/>
    </w:rPr>
  </w:style>
  <w:style w:type="paragraph" w:styleId="21">
    <w:name w:val="Quote"/>
    <w:link w:val="22"/>
    <w:uiPriority w:val="29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720" w:right="720"/>
    </w:pPr>
    <w:rPr>
      <w:i/>
      <w:sz w:val="22"/>
      <w:szCs w:val="22"/>
      <w:lang w:eastAsia="en-US" w:bidi="en-US"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e">
    <w:name w:val="Intense Quote"/>
    <w:link w:val="af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  <w:between w:val="none" w:sz="4" w:space="0" w:color="000000"/>
      </w:pBdr>
      <w:shd w:val="clear" w:color="F2F2F2" w:fill="F2F2F2"/>
      <w:ind w:left="720" w:right="720"/>
    </w:pPr>
    <w:rPr>
      <w:i/>
      <w:sz w:val="22"/>
      <w:szCs w:val="22"/>
      <w:lang w:eastAsia="en-US" w:bidi="en-US"/>
    </w:rPr>
  </w:style>
  <w:style w:type="character" w:customStyle="1" w:styleId="af">
    <w:name w:val="Выделенная цитата Знак"/>
    <w:link w:val="ae"/>
    <w:uiPriority w:val="30"/>
    <w:rPr>
      <w:i/>
    </w:rPr>
  </w:style>
  <w:style w:type="paragraph" w:styleId="af0">
    <w:name w:val="header"/>
    <w:basedOn w:val="a"/>
    <w:link w:val="af1"/>
    <w:pPr>
      <w:tabs>
        <w:tab w:val="center" w:pos="4677"/>
        <w:tab w:val="right" w:pos="9355"/>
      </w:tabs>
    </w:pPr>
  </w:style>
  <w:style w:type="character" w:customStyle="1" w:styleId="HeaderChar">
    <w:name w:val="Header Char"/>
    <w:uiPriority w:val="99"/>
  </w:style>
  <w:style w:type="paragraph" w:styleId="af2">
    <w:name w:val="footer"/>
    <w:basedOn w:val="a"/>
    <w:link w:val="af3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table" w:styleId="af4">
    <w:name w:val="Table Grid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5">
    <w:name w:val="Hyperlink"/>
    <w:uiPriority w:val="99"/>
    <w:unhideWhenUsed/>
    <w:rPr>
      <w:color w:val="0000FF"/>
      <w:u w:val="single"/>
    </w:rPr>
  </w:style>
  <w:style w:type="paragraph" w:styleId="af6">
    <w:name w:val="footnote text"/>
    <w:link w:val="af7"/>
    <w:uiPriority w:val="99"/>
    <w:semiHidden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40"/>
    </w:pPr>
    <w:rPr>
      <w:sz w:val="18"/>
      <w:szCs w:val="22"/>
      <w:lang w:eastAsia="en-US" w:bidi="en-US"/>
    </w:rPr>
  </w:style>
  <w:style w:type="character" w:customStyle="1" w:styleId="af7">
    <w:name w:val="Текст сноски Знак"/>
    <w:link w:val="af6"/>
    <w:uiPriority w:val="99"/>
    <w:rPr>
      <w:sz w:val="18"/>
    </w:rPr>
  </w:style>
  <w:style w:type="character" w:styleId="af8">
    <w:name w:val="footnote reference"/>
    <w:uiPriority w:val="99"/>
    <w:unhideWhenUsed/>
    <w:rPr>
      <w:vertAlign w:val="superscript"/>
    </w:rPr>
  </w:style>
  <w:style w:type="paragraph" w:styleId="12">
    <w:name w:val="toc 1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</w:pPr>
    <w:rPr>
      <w:sz w:val="22"/>
      <w:szCs w:val="22"/>
      <w:lang w:eastAsia="en-US" w:bidi="en-US"/>
    </w:rPr>
  </w:style>
  <w:style w:type="paragraph" w:styleId="23">
    <w:name w:val="toc 2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283"/>
    </w:pPr>
    <w:rPr>
      <w:sz w:val="22"/>
      <w:szCs w:val="22"/>
      <w:lang w:eastAsia="en-US" w:bidi="en-US"/>
    </w:rPr>
  </w:style>
  <w:style w:type="paragraph" w:styleId="32">
    <w:name w:val="toc 3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567"/>
    </w:pPr>
    <w:rPr>
      <w:sz w:val="22"/>
      <w:szCs w:val="22"/>
      <w:lang w:eastAsia="en-US" w:bidi="en-US"/>
    </w:rPr>
  </w:style>
  <w:style w:type="paragraph" w:styleId="42">
    <w:name w:val="toc 4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850"/>
    </w:pPr>
    <w:rPr>
      <w:sz w:val="22"/>
      <w:szCs w:val="22"/>
      <w:lang w:eastAsia="en-US" w:bidi="en-US"/>
    </w:rPr>
  </w:style>
  <w:style w:type="paragraph" w:styleId="52">
    <w:name w:val="toc 5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134"/>
    </w:pPr>
    <w:rPr>
      <w:sz w:val="22"/>
      <w:szCs w:val="22"/>
      <w:lang w:eastAsia="en-US" w:bidi="en-US"/>
    </w:rPr>
  </w:style>
  <w:style w:type="paragraph" w:styleId="61">
    <w:name w:val="toc 6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417"/>
    </w:pPr>
    <w:rPr>
      <w:sz w:val="22"/>
      <w:szCs w:val="22"/>
      <w:lang w:eastAsia="en-US" w:bidi="en-US"/>
    </w:rPr>
  </w:style>
  <w:style w:type="paragraph" w:styleId="71">
    <w:name w:val="toc 7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701"/>
    </w:pPr>
    <w:rPr>
      <w:sz w:val="22"/>
      <w:szCs w:val="22"/>
      <w:lang w:eastAsia="en-US" w:bidi="en-US"/>
    </w:rPr>
  </w:style>
  <w:style w:type="paragraph" w:styleId="81">
    <w:name w:val="toc 8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984"/>
    </w:pPr>
    <w:rPr>
      <w:sz w:val="22"/>
      <w:szCs w:val="22"/>
      <w:lang w:eastAsia="en-US" w:bidi="en-US"/>
    </w:rPr>
  </w:style>
  <w:style w:type="paragraph" w:styleId="91">
    <w:name w:val="toc 9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2268"/>
    </w:pPr>
    <w:rPr>
      <w:sz w:val="22"/>
      <w:szCs w:val="22"/>
      <w:lang w:eastAsia="en-US" w:bidi="en-US"/>
    </w:rPr>
  </w:style>
  <w:style w:type="paragraph" w:styleId="af9">
    <w:name w:val="TOC Heading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</w:style>
  <w:style w:type="paragraph" w:customStyle="1" w:styleId="afa">
    <w:name w:val="заголовок таблицы"/>
    <w:basedOn w:val="a"/>
    <w:pPr>
      <w:spacing w:line="240" w:lineRule="exact"/>
      <w:ind w:left="709" w:right="709"/>
      <w:jc w:val="center"/>
    </w:pPr>
    <w:rPr>
      <w:rFonts w:eastAsia="Times New Roman"/>
      <w:sz w:val="28"/>
      <w:szCs w:val="28"/>
      <w:lang w:eastAsia="ru-RU"/>
    </w:rPr>
  </w:style>
  <w:style w:type="paragraph" w:customStyle="1" w:styleId="afb">
    <w:name w:val="вставка"/>
    <w:basedOn w:val="a"/>
    <w:pPr>
      <w:ind w:firstLine="540"/>
    </w:pPr>
    <w:rPr>
      <w:rFonts w:eastAsia="Times New Roman"/>
      <w:sz w:val="24"/>
      <w:szCs w:val="24"/>
      <w:lang w:eastAsia="ru-RU"/>
    </w:rPr>
  </w:style>
  <w:style w:type="paragraph" w:customStyle="1" w:styleId="afc">
    <w:name w:val="ключ"/>
    <w:basedOn w:val="a"/>
    <w:pPr>
      <w:ind w:firstLine="567"/>
    </w:pPr>
    <w:rPr>
      <w:rFonts w:eastAsia="Times New Roman"/>
      <w:sz w:val="24"/>
      <w:szCs w:val="24"/>
      <w:lang w:eastAsia="ru-RU"/>
    </w:rPr>
  </w:style>
  <w:style w:type="paragraph" w:customStyle="1" w:styleId="afd">
    <w:name w:val="гриф приказ"/>
    <w:basedOn w:val="a"/>
    <w:pPr>
      <w:spacing w:line="240" w:lineRule="exact"/>
      <w:ind w:left="5387"/>
    </w:pPr>
    <w:rPr>
      <w:rFonts w:eastAsia="Times New Roman"/>
      <w:sz w:val="28"/>
      <w:szCs w:val="28"/>
      <w:lang w:eastAsia="ru-RU"/>
    </w:rPr>
  </w:style>
  <w:style w:type="paragraph" w:customStyle="1" w:styleId="afe">
    <w:name w:val="заголовок"/>
    <w:basedOn w:val="a"/>
    <w:pPr>
      <w:spacing w:line="240" w:lineRule="exact"/>
      <w:ind w:left="709" w:right="709"/>
      <w:jc w:val="center"/>
    </w:pPr>
    <w:rPr>
      <w:rFonts w:eastAsia="Times New Roman"/>
      <w:sz w:val="28"/>
      <w:szCs w:val="28"/>
      <w:lang w:eastAsia="ru-RU"/>
    </w:rPr>
  </w:style>
  <w:style w:type="paragraph" w:customStyle="1" w:styleId="14">
    <w:name w:val="текст 14"/>
    <w:basedOn w:val="a"/>
    <w:rPr>
      <w:rFonts w:eastAsia="Times New Roman"/>
      <w:sz w:val="28"/>
      <w:szCs w:val="28"/>
      <w:lang w:eastAsia="ru-RU"/>
    </w:rPr>
  </w:style>
  <w:style w:type="paragraph" w:customStyle="1" w:styleId="aff">
    <w:name w:val="по центру без отступа одинарный"/>
    <w:basedOn w:val="a"/>
    <w:pPr>
      <w:jc w:val="center"/>
    </w:pPr>
    <w:rPr>
      <w:rFonts w:eastAsia="Times New Roman"/>
      <w:sz w:val="28"/>
      <w:szCs w:val="28"/>
      <w:lang w:eastAsia="ru-RU"/>
    </w:rPr>
  </w:style>
  <w:style w:type="paragraph" w:customStyle="1" w:styleId="aff0">
    <w:name w:val="текст"/>
    <w:basedOn w:val="a"/>
    <w:rPr>
      <w:rFonts w:eastAsia="Times New Roman"/>
      <w:sz w:val="28"/>
      <w:szCs w:val="28"/>
      <w:lang w:eastAsia="ru-RU"/>
    </w:rPr>
  </w:style>
  <w:style w:type="paragraph" w:customStyle="1" w:styleId="aff1">
    <w:name w:val="строка"/>
    <w:basedOn w:val="a"/>
    <w:pPr>
      <w:spacing w:line="216" w:lineRule="auto"/>
    </w:pPr>
    <w:rPr>
      <w:rFonts w:eastAsia="Times New Roman"/>
      <w:color w:val="000000"/>
      <w:lang w:eastAsia="ru-RU"/>
    </w:rPr>
  </w:style>
  <w:style w:type="paragraph" w:customStyle="1" w:styleId="aff2">
    <w:name w:val="паспорт"/>
    <w:basedOn w:val="aff0"/>
    <w:pPr>
      <w:spacing w:line="216" w:lineRule="auto"/>
    </w:pPr>
  </w:style>
  <w:style w:type="paragraph" w:customStyle="1" w:styleId="ConsPlusNormal">
    <w:name w:val="ConsPlusNormal"/>
    <w:link w:val="ConsPlusNormal0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firstLine="720"/>
    </w:pPr>
    <w:rPr>
      <w:rFonts w:ascii="Arial" w:eastAsia="Times New Roman" w:hAnsi="Arial"/>
      <w:sz w:val="22"/>
      <w:szCs w:val="22"/>
    </w:rPr>
  </w:style>
  <w:style w:type="character" w:customStyle="1" w:styleId="af1">
    <w:name w:val="Верхний колонтитул Знак"/>
    <w:link w:val="af0"/>
    <w:rPr>
      <w:rFonts w:ascii="Times New Roman" w:hAnsi="Times New Roman"/>
      <w:sz w:val="26"/>
      <w:szCs w:val="22"/>
      <w:lang w:eastAsia="en-US"/>
    </w:rPr>
  </w:style>
  <w:style w:type="character" w:customStyle="1" w:styleId="af3">
    <w:name w:val="Нижний колонтитул Знак"/>
    <w:link w:val="af2"/>
    <w:rPr>
      <w:rFonts w:ascii="Times New Roman" w:hAnsi="Times New Roman"/>
      <w:sz w:val="26"/>
      <w:szCs w:val="22"/>
      <w:lang w:eastAsia="en-US"/>
    </w:rPr>
  </w:style>
  <w:style w:type="paragraph" w:styleId="aff3">
    <w:name w:val="Balloon Text"/>
    <w:basedOn w:val="a"/>
    <w:link w:val="aff4"/>
    <w:semiHidden/>
    <w:rPr>
      <w:rFonts w:ascii="Segoe UI" w:hAnsi="Segoe UI"/>
      <w:sz w:val="18"/>
      <w:szCs w:val="18"/>
    </w:rPr>
  </w:style>
  <w:style w:type="character" w:customStyle="1" w:styleId="aff4">
    <w:name w:val="Текст выноски Знак"/>
    <w:link w:val="aff3"/>
    <w:semiHidden/>
    <w:rPr>
      <w:rFonts w:ascii="Segoe UI" w:hAnsi="Segoe UI"/>
      <w:sz w:val="18"/>
      <w:szCs w:val="18"/>
      <w:lang w:eastAsia="en-US"/>
    </w:rPr>
  </w:style>
  <w:style w:type="paragraph" w:customStyle="1" w:styleId="text">
    <w:name w:val="text"/>
    <w:basedOn w:val="a"/>
    <w:pPr>
      <w:spacing w:before="100" w:beforeAutospacing="1" w:after="100" w:afterAutospacing="1"/>
      <w:ind w:left="225" w:right="225" w:firstLine="450"/>
    </w:pPr>
    <w:rPr>
      <w:rFonts w:eastAsia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rPr>
      <w:rFonts w:ascii="Arial" w:eastAsia="Times New Roman" w:hAnsi="Arial"/>
    </w:rPr>
  </w:style>
  <w:style w:type="paragraph" w:customStyle="1" w:styleId="ConsTitle">
    <w:name w:val="ConsTitle"/>
    <w:next w:val="14"/>
    <w:link w:val="a1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ourier New" w:eastAsia="Times New Roman" w:hAnsi="Courier New"/>
      <w:b/>
      <w:bCs/>
      <w:sz w:val="16"/>
      <w:szCs w:val="16"/>
    </w:rPr>
  </w:style>
  <w:style w:type="character" w:customStyle="1" w:styleId="docdata">
    <w:name w:val="docdat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</w:style>
  <w:style w:type="paragraph" w:styleId="1">
    <w:name w:val="heading 1"/>
    <w:link w:val="10"/>
    <w:uiPriority w:val="9"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480" w:after="200"/>
      <w:outlineLvl w:val="0"/>
    </w:pPr>
    <w:rPr>
      <w:rFonts w:ascii="Arial" w:eastAsia="Arial" w:hAnsi="Arial" w:cs="Arial"/>
      <w:sz w:val="40"/>
      <w:szCs w:val="40"/>
      <w:lang w:eastAsia="en-US" w:bidi="en-US"/>
    </w:rPr>
  </w:style>
  <w:style w:type="paragraph" w:styleId="2">
    <w:name w:val="heading 2"/>
    <w:link w:val="2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60" w:after="200"/>
      <w:outlineLvl w:val="1"/>
    </w:pPr>
    <w:rPr>
      <w:rFonts w:ascii="Arial" w:eastAsia="Arial" w:hAnsi="Arial" w:cs="Arial"/>
      <w:sz w:val="34"/>
      <w:szCs w:val="22"/>
      <w:lang w:eastAsia="en-US" w:bidi="en-US"/>
    </w:rPr>
  </w:style>
  <w:style w:type="paragraph" w:styleId="3">
    <w:name w:val="heading 3"/>
    <w:link w:val="3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2"/>
    </w:pPr>
    <w:rPr>
      <w:rFonts w:ascii="Arial" w:eastAsia="Arial" w:hAnsi="Arial" w:cs="Arial"/>
      <w:sz w:val="30"/>
      <w:szCs w:val="30"/>
      <w:lang w:eastAsia="en-US" w:bidi="en-US"/>
    </w:rPr>
  </w:style>
  <w:style w:type="paragraph" w:styleId="4">
    <w:name w:val="heading 4"/>
    <w:link w:val="4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3"/>
    </w:pPr>
    <w:rPr>
      <w:rFonts w:ascii="Arial" w:eastAsia="Arial" w:hAnsi="Arial" w:cs="Arial"/>
      <w:b/>
      <w:bCs/>
      <w:sz w:val="26"/>
      <w:szCs w:val="26"/>
      <w:lang w:eastAsia="en-US" w:bidi="en-US"/>
    </w:rPr>
  </w:style>
  <w:style w:type="paragraph" w:styleId="5">
    <w:name w:val="heading 5"/>
    <w:link w:val="5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4"/>
    </w:pPr>
    <w:rPr>
      <w:rFonts w:ascii="Arial" w:eastAsia="Arial" w:hAnsi="Arial" w:cs="Arial"/>
      <w:b/>
      <w:bCs/>
      <w:sz w:val="24"/>
      <w:szCs w:val="24"/>
      <w:lang w:eastAsia="en-US" w:bidi="en-US"/>
    </w:rPr>
  </w:style>
  <w:style w:type="paragraph" w:styleId="6">
    <w:name w:val="heading 6"/>
    <w:link w:val="6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5"/>
    </w:pPr>
    <w:rPr>
      <w:rFonts w:ascii="Arial" w:eastAsia="Arial" w:hAnsi="Arial" w:cs="Arial"/>
      <w:b/>
      <w:bCs/>
      <w:sz w:val="22"/>
      <w:szCs w:val="22"/>
      <w:lang w:eastAsia="en-US" w:bidi="en-US"/>
    </w:rPr>
  </w:style>
  <w:style w:type="paragraph" w:styleId="7">
    <w:name w:val="heading 7"/>
    <w:link w:val="7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  <w:lang w:eastAsia="en-US" w:bidi="en-US"/>
    </w:rPr>
  </w:style>
  <w:style w:type="paragraph" w:styleId="8">
    <w:name w:val="heading 8"/>
    <w:link w:val="8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7"/>
    </w:pPr>
    <w:rPr>
      <w:rFonts w:ascii="Arial" w:eastAsia="Arial" w:hAnsi="Arial" w:cs="Arial"/>
      <w:i/>
      <w:iCs/>
      <w:sz w:val="22"/>
      <w:szCs w:val="22"/>
      <w:lang w:eastAsia="en-US" w:bidi="en-US"/>
    </w:rPr>
  </w:style>
  <w:style w:type="paragraph" w:styleId="9">
    <w:name w:val="heading 9"/>
    <w:link w:val="9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8"/>
    </w:pPr>
    <w:rPr>
      <w:rFonts w:ascii="Arial" w:eastAsia="Arial" w:hAnsi="Arial" w:cs="Arial"/>
      <w:i/>
      <w:iCs/>
      <w:sz w:val="21"/>
      <w:szCs w:val="21"/>
      <w:lang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link w:val="ConsTit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rPr>
      <w:sz w:val="48"/>
      <w:szCs w:val="48"/>
    </w:rPr>
  </w:style>
  <w:style w:type="character" w:customStyle="1" w:styleId="SubtitleChar">
    <w:name w:val="Subtitle Char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paragraph" w:styleId="a3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PlainTable1">
    <w:name w:val="Plain Table 1"/>
    <w:basedOn w:val="a1"/>
    <w:uiPriority w:val="59"/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/>
      </w:tcPr>
    </w:tblStylePr>
    <w:tblStylePr w:type="band1Horz">
      <w:tblPr/>
      <w:tcPr>
        <w:shd w:val="clear" w:color="FFFFFF" w:fill="F2F2F2"/>
      </w:tcPr>
    </w:tblStylePr>
  </w:style>
  <w:style w:type="table" w:customStyle="1" w:styleId="PlainTable2">
    <w:name w:val="Plain Table 2"/>
    <w:basedOn w:val="a1"/>
    <w:uiPriority w:val="59"/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FFFFFF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BFBFB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FFFF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/>
      </w:tcPr>
    </w:tblStylePr>
    <w:tblStylePr w:type="band1Vert">
      <w:tblPr/>
      <w:tcPr>
        <w:shd w:val="clear" w:color="FFFFFF" w:fill="8A8A8A"/>
      </w:tcPr>
    </w:tblStylePr>
    <w:tblStylePr w:type="band1Horz">
      <w:tblPr/>
      <w:tcPr>
        <w:shd w:val="clear" w:color="FFFFFF" w:fill="8A8A8A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FFFFFF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FFFFF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FFFFFF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FFFFF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/>
      </w:tcPr>
    </w:tblStylePr>
    <w:tblStylePr w:type="band1Horz">
      <w:tblPr/>
      <w:tcPr>
        <w:shd w:val="clear" w:color="FFFFFF" w:fill="BFBFBF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FFFFFF" w:fill="7F7F7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FFFFF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FFF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7F7F7F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FFFFF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FFFFF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FFFFFF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FFFF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4">
    <w:name w:val="endnote text"/>
    <w:basedOn w:val="a"/>
    <w:link w:val="a5"/>
    <w:uiPriority w:val="99"/>
    <w:semiHidden/>
    <w:unhideWhenUsed/>
    <w:rPr>
      <w:sz w:val="20"/>
    </w:rPr>
  </w:style>
  <w:style w:type="character" w:customStyle="1" w:styleId="a5">
    <w:name w:val="Текст концевой сноски Знак"/>
    <w:link w:val="a4"/>
    <w:uiPriority w:val="99"/>
    <w:rPr>
      <w:sz w:val="20"/>
    </w:rPr>
  </w:style>
  <w:style w:type="character" w:styleId="a6">
    <w:name w:val="endnote reference"/>
    <w:uiPriority w:val="99"/>
    <w:semiHidden/>
    <w:unhideWhenUsed/>
    <w:rPr>
      <w:vertAlign w:val="superscript"/>
    </w:rPr>
  </w:style>
  <w:style w:type="paragraph" w:styleId="a7">
    <w:name w:val="table of figures"/>
    <w:basedOn w:val="a"/>
    <w:next w:val="a"/>
    <w:uiPriority w:val="99"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8">
    <w:name w:val="List Paragraph"/>
    <w:uiPriority w:val="34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720"/>
      <w:contextualSpacing/>
    </w:pPr>
    <w:rPr>
      <w:sz w:val="22"/>
      <w:szCs w:val="22"/>
      <w:lang w:eastAsia="en-US" w:bidi="en-US"/>
    </w:rPr>
  </w:style>
  <w:style w:type="paragraph" w:styleId="a9">
    <w:name w:val="No Spacing"/>
    <w:uiPriority w:val="1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</w:style>
  <w:style w:type="paragraph" w:styleId="aa">
    <w:name w:val="Title"/>
    <w:link w:val="ab"/>
    <w:uiPriority w:val="10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00" w:after="200"/>
      <w:contextualSpacing/>
    </w:pPr>
    <w:rPr>
      <w:sz w:val="48"/>
      <w:szCs w:val="48"/>
      <w:lang w:eastAsia="en-US" w:bidi="en-US"/>
    </w:rPr>
  </w:style>
  <w:style w:type="character" w:customStyle="1" w:styleId="ab">
    <w:name w:val="Название Знак"/>
    <w:link w:val="aa"/>
    <w:uiPriority w:val="10"/>
    <w:rPr>
      <w:sz w:val="48"/>
      <w:szCs w:val="48"/>
    </w:rPr>
  </w:style>
  <w:style w:type="paragraph" w:styleId="ac">
    <w:name w:val="Subtitle"/>
    <w:link w:val="ad"/>
    <w:uiPriority w:val="11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200" w:after="200"/>
    </w:pPr>
    <w:rPr>
      <w:sz w:val="24"/>
      <w:szCs w:val="24"/>
      <w:lang w:eastAsia="en-US" w:bidi="en-US"/>
    </w:rPr>
  </w:style>
  <w:style w:type="character" w:customStyle="1" w:styleId="ad">
    <w:name w:val="Подзаголовок Знак"/>
    <w:link w:val="ac"/>
    <w:uiPriority w:val="11"/>
    <w:rPr>
      <w:sz w:val="24"/>
      <w:szCs w:val="24"/>
    </w:rPr>
  </w:style>
  <w:style w:type="paragraph" w:styleId="21">
    <w:name w:val="Quote"/>
    <w:link w:val="22"/>
    <w:uiPriority w:val="29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720" w:right="720"/>
    </w:pPr>
    <w:rPr>
      <w:i/>
      <w:sz w:val="22"/>
      <w:szCs w:val="22"/>
      <w:lang w:eastAsia="en-US" w:bidi="en-US"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e">
    <w:name w:val="Intense Quote"/>
    <w:link w:val="af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  <w:between w:val="none" w:sz="4" w:space="0" w:color="000000"/>
      </w:pBdr>
      <w:shd w:val="clear" w:color="F2F2F2" w:fill="F2F2F2"/>
      <w:ind w:left="720" w:right="720"/>
    </w:pPr>
    <w:rPr>
      <w:i/>
      <w:sz w:val="22"/>
      <w:szCs w:val="22"/>
      <w:lang w:eastAsia="en-US" w:bidi="en-US"/>
    </w:rPr>
  </w:style>
  <w:style w:type="character" w:customStyle="1" w:styleId="af">
    <w:name w:val="Выделенная цитата Знак"/>
    <w:link w:val="ae"/>
    <w:uiPriority w:val="30"/>
    <w:rPr>
      <w:i/>
    </w:rPr>
  </w:style>
  <w:style w:type="paragraph" w:styleId="af0">
    <w:name w:val="header"/>
    <w:basedOn w:val="a"/>
    <w:link w:val="af1"/>
    <w:pPr>
      <w:tabs>
        <w:tab w:val="center" w:pos="4677"/>
        <w:tab w:val="right" w:pos="9355"/>
      </w:tabs>
    </w:pPr>
  </w:style>
  <w:style w:type="character" w:customStyle="1" w:styleId="HeaderChar">
    <w:name w:val="Header Char"/>
    <w:uiPriority w:val="99"/>
  </w:style>
  <w:style w:type="paragraph" w:styleId="af2">
    <w:name w:val="footer"/>
    <w:basedOn w:val="a"/>
    <w:link w:val="af3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table" w:styleId="af4">
    <w:name w:val="Table Grid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5">
    <w:name w:val="Hyperlink"/>
    <w:uiPriority w:val="99"/>
    <w:unhideWhenUsed/>
    <w:rPr>
      <w:color w:val="0000FF"/>
      <w:u w:val="single"/>
    </w:rPr>
  </w:style>
  <w:style w:type="paragraph" w:styleId="af6">
    <w:name w:val="footnote text"/>
    <w:link w:val="af7"/>
    <w:uiPriority w:val="99"/>
    <w:semiHidden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40"/>
    </w:pPr>
    <w:rPr>
      <w:sz w:val="18"/>
      <w:szCs w:val="22"/>
      <w:lang w:eastAsia="en-US" w:bidi="en-US"/>
    </w:rPr>
  </w:style>
  <w:style w:type="character" w:customStyle="1" w:styleId="af7">
    <w:name w:val="Текст сноски Знак"/>
    <w:link w:val="af6"/>
    <w:uiPriority w:val="99"/>
    <w:rPr>
      <w:sz w:val="18"/>
    </w:rPr>
  </w:style>
  <w:style w:type="character" w:styleId="af8">
    <w:name w:val="footnote reference"/>
    <w:uiPriority w:val="99"/>
    <w:unhideWhenUsed/>
    <w:rPr>
      <w:vertAlign w:val="superscript"/>
    </w:rPr>
  </w:style>
  <w:style w:type="paragraph" w:styleId="12">
    <w:name w:val="toc 1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</w:pPr>
    <w:rPr>
      <w:sz w:val="22"/>
      <w:szCs w:val="22"/>
      <w:lang w:eastAsia="en-US" w:bidi="en-US"/>
    </w:rPr>
  </w:style>
  <w:style w:type="paragraph" w:styleId="23">
    <w:name w:val="toc 2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283"/>
    </w:pPr>
    <w:rPr>
      <w:sz w:val="22"/>
      <w:szCs w:val="22"/>
      <w:lang w:eastAsia="en-US" w:bidi="en-US"/>
    </w:rPr>
  </w:style>
  <w:style w:type="paragraph" w:styleId="32">
    <w:name w:val="toc 3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567"/>
    </w:pPr>
    <w:rPr>
      <w:sz w:val="22"/>
      <w:szCs w:val="22"/>
      <w:lang w:eastAsia="en-US" w:bidi="en-US"/>
    </w:rPr>
  </w:style>
  <w:style w:type="paragraph" w:styleId="42">
    <w:name w:val="toc 4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850"/>
    </w:pPr>
    <w:rPr>
      <w:sz w:val="22"/>
      <w:szCs w:val="22"/>
      <w:lang w:eastAsia="en-US" w:bidi="en-US"/>
    </w:rPr>
  </w:style>
  <w:style w:type="paragraph" w:styleId="52">
    <w:name w:val="toc 5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134"/>
    </w:pPr>
    <w:rPr>
      <w:sz w:val="22"/>
      <w:szCs w:val="22"/>
      <w:lang w:eastAsia="en-US" w:bidi="en-US"/>
    </w:rPr>
  </w:style>
  <w:style w:type="paragraph" w:styleId="61">
    <w:name w:val="toc 6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417"/>
    </w:pPr>
    <w:rPr>
      <w:sz w:val="22"/>
      <w:szCs w:val="22"/>
      <w:lang w:eastAsia="en-US" w:bidi="en-US"/>
    </w:rPr>
  </w:style>
  <w:style w:type="paragraph" w:styleId="71">
    <w:name w:val="toc 7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701"/>
    </w:pPr>
    <w:rPr>
      <w:sz w:val="22"/>
      <w:szCs w:val="22"/>
      <w:lang w:eastAsia="en-US" w:bidi="en-US"/>
    </w:rPr>
  </w:style>
  <w:style w:type="paragraph" w:styleId="81">
    <w:name w:val="toc 8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984"/>
    </w:pPr>
    <w:rPr>
      <w:sz w:val="22"/>
      <w:szCs w:val="22"/>
      <w:lang w:eastAsia="en-US" w:bidi="en-US"/>
    </w:rPr>
  </w:style>
  <w:style w:type="paragraph" w:styleId="91">
    <w:name w:val="toc 9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2268"/>
    </w:pPr>
    <w:rPr>
      <w:sz w:val="22"/>
      <w:szCs w:val="22"/>
      <w:lang w:eastAsia="en-US" w:bidi="en-US"/>
    </w:rPr>
  </w:style>
  <w:style w:type="paragraph" w:styleId="af9">
    <w:name w:val="TOC Heading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</w:style>
  <w:style w:type="paragraph" w:customStyle="1" w:styleId="afa">
    <w:name w:val="заголовок таблицы"/>
    <w:basedOn w:val="a"/>
    <w:pPr>
      <w:spacing w:line="240" w:lineRule="exact"/>
      <w:ind w:left="709" w:right="709"/>
      <w:jc w:val="center"/>
    </w:pPr>
    <w:rPr>
      <w:rFonts w:eastAsia="Times New Roman"/>
      <w:sz w:val="28"/>
      <w:szCs w:val="28"/>
      <w:lang w:eastAsia="ru-RU"/>
    </w:rPr>
  </w:style>
  <w:style w:type="paragraph" w:customStyle="1" w:styleId="afb">
    <w:name w:val="вставка"/>
    <w:basedOn w:val="a"/>
    <w:pPr>
      <w:ind w:firstLine="540"/>
    </w:pPr>
    <w:rPr>
      <w:rFonts w:eastAsia="Times New Roman"/>
      <w:sz w:val="24"/>
      <w:szCs w:val="24"/>
      <w:lang w:eastAsia="ru-RU"/>
    </w:rPr>
  </w:style>
  <w:style w:type="paragraph" w:customStyle="1" w:styleId="afc">
    <w:name w:val="ключ"/>
    <w:basedOn w:val="a"/>
    <w:pPr>
      <w:ind w:firstLine="567"/>
    </w:pPr>
    <w:rPr>
      <w:rFonts w:eastAsia="Times New Roman"/>
      <w:sz w:val="24"/>
      <w:szCs w:val="24"/>
      <w:lang w:eastAsia="ru-RU"/>
    </w:rPr>
  </w:style>
  <w:style w:type="paragraph" w:customStyle="1" w:styleId="afd">
    <w:name w:val="гриф приказ"/>
    <w:basedOn w:val="a"/>
    <w:pPr>
      <w:spacing w:line="240" w:lineRule="exact"/>
      <w:ind w:left="5387"/>
    </w:pPr>
    <w:rPr>
      <w:rFonts w:eastAsia="Times New Roman"/>
      <w:sz w:val="28"/>
      <w:szCs w:val="28"/>
      <w:lang w:eastAsia="ru-RU"/>
    </w:rPr>
  </w:style>
  <w:style w:type="paragraph" w:customStyle="1" w:styleId="afe">
    <w:name w:val="заголовок"/>
    <w:basedOn w:val="a"/>
    <w:pPr>
      <w:spacing w:line="240" w:lineRule="exact"/>
      <w:ind w:left="709" w:right="709"/>
      <w:jc w:val="center"/>
    </w:pPr>
    <w:rPr>
      <w:rFonts w:eastAsia="Times New Roman"/>
      <w:sz w:val="28"/>
      <w:szCs w:val="28"/>
      <w:lang w:eastAsia="ru-RU"/>
    </w:rPr>
  </w:style>
  <w:style w:type="paragraph" w:customStyle="1" w:styleId="14">
    <w:name w:val="текст 14"/>
    <w:basedOn w:val="a"/>
    <w:rPr>
      <w:rFonts w:eastAsia="Times New Roman"/>
      <w:sz w:val="28"/>
      <w:szCs w:val="28"/>
      <w:lang w:eastAsia="ru-RU"/>
    </w:rPr>
  </w:style>
  <w:style w:type="paragraph" w:customStyle="1" w:styleId="aff">
    <w:name w:val="по центру без отступа одинарный"/>
    <w:basedOn w:val="a"/>
    <w:pPr>
      <w:jc w:val="center"/>
    </w:pPr>
    <w:rPr>
      <w:rFonts w:eastAsia="Times New Roman"/>
      <w:sz w:val="28"/>
      <w:szCs w:val="28"/>
      <w:lang w:eastAsia="ru-RU"/>
    </w:rPr>
  </w:style>
  <w:style w:type="paragraph" w:customStyle="1" w:styleId="aff0">
    <w:name w:val="текст"/>
    <w:basedOn w:val="a"/>
    <w:rPr>
      <w:rFonts w:eastAsia="Times New Roman"/>
      <w:sz w:val="28"/>
      <w:szCs w:val="28"/>
      <w:lang w:eastAsia="ru-RU"/>
    </w:rPr>
  </w:style>
  <w:style w:type="paragraph" w:customStyle="1" w:styleId="aff1">
    <w:name w:val="строка"/>
    <w:basedOn w:val="a"/>
    <w:pPr>
      <w:spacing w:line="216" w:lineRule="auto"/>
    </w:pPr>
    <w:rPr>
      <w:rFonts w:eastAsia="Times New Roman"/>
      <w:color w:val="000000"/>
      <w:lang w:eastAsia="ru-RU"/>
    </w:rPr>
  </w:style>
  <w:style w:type="paragraph" w:customStyle="1" w:styleId="aff2">
    <w:name w:val="паспорт"/>
    <w:basedOn w:val="aff0"/>
    <w:pPr>
      <w:spacing w:line="216" w:lineRule="auto"/>
    </w:pPr>
  </w:style>
  <w:style w:type="paragraph" w:customStyle="1" w:styleId="ConsPlusNormal">
    <w:name w:val="ConsPlusNormal"/>
    <w:link w:val="ConsPlusNormal0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firstLine="720"/>
    </w:pPr>
    <w:rPr>
      <w:rFonts w:ascii="Arial" w:eastAsia="Times New Roman" w:hAnsi="Arial"/>
      <w:sz w:val="22"/>
      <w:szCs w:val="22"/>
    </w:rPr>
  </w:style>
  <w:style w:type="character" w:customStyle="1" w:styleId="af1">
    <w:name w:val="Верхний колонтитул Знак"/>
    <w:link w:val="af0"/>
    <w:rPr>
      <w:rFonts w:ascii="Times New Roman" w:hAnsi="Times New Roman"/>
      <w:sz w:val="26"/>
      <w:szCs w:val="22"/>
      <w:lang w:eastAsia="en-US"/>
    </w:rPr>
  </w:style>
  <w:style w:type="character" w:customStyle="1" w:styleId="af3">
    <w:name w:val="Нижний колонтитул Знак"/>
    <w:link w:val="af2"/>
    <w:rPr>
      <w:rFonts w:ascii="Times New Roman" w:hAnsi="Times New Roman"/>
      <w:sz w:val="26"/>
      <w:szCs w:val="22"/>
      <w:lang w:eastAsia="en-US"/>
    </w:rPr>
  </w:style>
  <w:style w:type="paragraph" w:styleId="aff3">
    <w:name w:val="Balloon Text"/>
    <w:basedOn w:val="a"/>
    <w:link w:val="aff4"/>
    <w:semiHidden/>
    <w:rPr>
      <w:rFonts w:ascii="Segoe UI" w:hAnsi="Segoe UI"/>
      <w:sz w:val="18"/>
      <w:szCs w:val="18"/>
    </w:rPr>
  </w:style>
  <w:style w:type="character" w:customStyle="1" w:styleId="aff4">
    <w:name w:val="Текст выноски Знак"/>
    <w:link w:val="aff3"/>
    <w:semiHidden/>
    <w:rPr>
      <w:rFonts w:ascii="Segoe UI" w:hAnsi="Segoe UI"/>
      <w:sz w:val="18"/>
      <w:szCs w:val="18"/>
      <w:lang w:eastAsia="en-US"/>
    </w:rPr>
  </w:style>
  <w:style w:type="paragraph" w:customStyle="1" w:styleId="text">
    <w:name w:val="text"/>
    <w:basedOn w:val="a"/>
    <w:pPr>
      <w:spacing w:before="100" w:beforeAutospacing="1" w:after="100" w:afterAutospacing="1"/>
      <w:ind w:left="225" w:right="225" w:firstLine="450"/>
    </w:pPr>
    <w:rPr>
      <w:rFonts w:eastAsia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rPr>
      <w:rFonts w:ascii="Arial" w:eastAsia="Times New Roman" w:hAnsi="Arial"/>
    </w:rPr>
  </w:style>
  <w:style w:type="paragraph" w:customStyle="1" w:styleId="ConsTitle">
    <w:name w:val="ConsTitle"/>
    <w:next w:val="14"/>
    <w:link w:val="a1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ourier New" w:eastAsia="Times New Roman" w:hAnsi="Courier New"/>
      <w:b/>
      <w:bCs/>
      <w:sz w:val="16"/>
      <w:szCs w:val="16"/>
    </w:rPr>
  </w:style>
  <w:style w:type="character" w:customStyle="1" w:styleId="docdata">
    <w:name w:val="docdat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>
          <a:schemeClr val="accent1"/>
        </a:solidFill>
        <a:solidFill>
          <a:schemeClr val="accent1"/>
        </a:soli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accent1"/>
        </a:solidFill>
        <a:solidFill/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Хорева</dc:creator>
  <cp:lastModifiedBy>Хорева</cp:lastModifiedBy>
  <cp:revision>2</cp:revision>
  <cp:lastPrinted>2021-09-30T03:41:00Z</cp:lastPrinted>
  <dcterms:created xsi:type="dcterms:W3CDTF">2021-10-01T09:38:00Z</dcterms:created>
  <dcterms:modified xsi:type="dcterms:W3CDTF">2021-10-01T09:38:00Z</dcterms:modified>
</cp:coreProperties>
</file>