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4CB" w:rsidRPr="00CA09C2" w:rsidRDefault="000E64CB" w:rsidP="000E64CB">
      <w:pPr>
        <w:spacing w:line="480" w:lineRule="auto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>
            <wp:extent cx="723900" cy="723900"/>
            <wp:effectExtent l="0" t="0" r="0" b="0"/>
            <wp:docPr id="1" name="Рисунок 1" descr="GerbAlt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Alt5_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4CB" w:rsidRPr="00CA09C2" w:rsidRDefault="000E64CB" w:rsidP="000E64CB">
      <w:pPr>
        <w:spacing w:line="480" w:lineRule="auto"/>
        <w:jc w:val="center"/>
        <w:rPr>
          <w:b/>
          <w:sz w:val="26"/>
          <w:szCs w:val="26"/>
        </w:rPr>
      </w:pPr>
      <w:r w:rsidRPr="00CA09C2">
        <w:rPr>
          <w:b/>
          <w:sz w:val="26"/>
          <w:szCs w:val="26"/>
        </w:rPr>
        <w:t>АЛТАЙСКОЕ КРАЕВОЕ ЗАКОНОДАТЕЛЬНОЕ СОБРАНИЕ</w:t>
      </w:r>
    </w:p>
    <w:p w:rsidR="000E64CB" w:rsidRPr="00CA09C2" w:rsidRDefault="000E64CB" w:rsidP="000E64CB">
      <w:pPr>
        <w:spacing w:line="480" w:lineRule="auto"/>
        <w:jc w:val="center"/>
        <w:rPr>
          <w:b/>
          <w:spacing w:val="80"/>
          <w:sz w:val="36"/>
          <w:szCs w:val="36"/>
        </w:rPr>
      </w:pPr>
      <w:r w:rsidRPr="00CA09C2">
        <w:rPr>
          <w:b/>
          <w:spacing w:val="80"/>
          <w:sz w:val="36"/>
          <w:szCs w:val="36"/>
        </w:rPr>
        <w:t>ПОСТАНОВЛЕНИЕ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3969"/>
        <w:gridCol w:w="454"/>
        <w:gridCol w:w="2551"/>
      </w:tblGrid>
      <w:tr w:rsidR="000E64CB" w:rsidRPr="00CA09C2" w:rsidTr="009A6604"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0E64CB" w:rsidRPr="00CA09C2" w:rsidRDefault="000E64CB" w:rsidP="0021009C">
            <w:pPr>
              <w:jc w:val="center"/>
              <w:rPr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0E64CB" w:rsidRPr="00CA09C2" w:rsidRDefault="000E64CB" w:rsidP="009A6604">
            <w:pPr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0E64CB" w:rsidRPr="00CA09C2" w:rsidRDefault="000E64CB" w:rsidP="009A6604">
            <w:r w:rsidRPr="00CA09C2">
              <w:t>№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0E64CB" w:rsidRPr="00CA09C2" w:rsidRDefault="000E64CB" w:rsidP="0021009C">
            <w:pPr>
              <w:jc w:val="center"/>
              <w:rPr>
                <w:szCs w:val="28"/>
              </w:rPr>
            </w:pPr>
          </w:p>
        </w:tc>
      </w:tr>
    </w:tbl>
    <w:p w:rsidR="000E64CB" w:rsidRPr="00CA09C2" w:rsidRDefault="000E64CB" w:rsidP="000E64CB">
      <w:pPr>
        <w:jc w:val="center"/>
      </w:pPr>
      <w:r w:rsidRPr="00CA09C2">
        <w:t>г. Барнаул</w:t>
      </w:r>
    </w:p>
    <w:p w:rsidR="000E64CB" w:rsidRPr="00CA09C2" w:rsidRDefault="000E64CB" w:rsidP="000E64CB">
      <w:pPr>
        <w:rPr>
          <w:sz w:val="28"/>
          <w:szCs w:val="28"/>
        </w:rPr>
      </w:pPr>
    </w:p>
    <w:p w:rsidR="000E64CB" w:rsidRPr="00CA09C2" w:rsidRDefault="000E64CB" w:rsidP="000E64CB">
      <w:pPr>
        <w:rPr>
          <w:sz w:val="28"/>
          <w:szCs w:val="28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0E64CB" w:rsidRPr="00CA09C2" w:rsidTr="009A6604">
        <w:tc>
          <w:tcPr>
            <w:tcW w:w="4678" w:type="dxa"/>
            <w:shd w:val="clear" w:color="auto" w:fill="auto"/>
          </w:tcPr>
          <w:p w:rsidR="000E64CB" w:rsidRPr="008341E2" w:rsidRDefault="008341E2" w:rsidP="0012605C">
            <w:pPr>
              <w:ind w:left="-108"/>
              <w:jc w:val="both"/>
              <w:rPr>
                <w:sz w:val="28"/>
                <w:szCs w:val="28"/>
              </w:rPr>
            </w:pPr>
            <w:r w:rsidRPr="008341E2">
              <w:rPr>
                <w:sz w:val="28"/>
                <w:szCs w:val="28"/>
              </w:rPr>
              <w:t>О ходе выполнения закона Алтайского края</w:t>
            </w:r>
            <w:r>
              <w:rPr>
                <w:sz w:val="28"/>
                <w:szCs w:val="28"/>
              </w:rPr>
              <w:t xml:space="preserve"> от 1 июня 2000 года № 24-ЗС </w:t>
            </w:r>
            <w:r w:rsidRPr="008341E2">
              <w:rPr>
                <w:sz w:val="28"/>
                <w:szCs w:val="28"/>
              </w:rPr>
              <w:t>«Об иммунопрофилактике инфекционных болезней в Алтайском крае»</w:t>
            </w:r>
          </w:p>
        </w:tc>
        <w:tc>
          <w:tcPr>
            <w:tcW w:w="4820" w:type="dxa"/>
            <w:shd w:val="clear" w:color="auto" w:fill="auto"/>
          </w:tcPr>
          <w:p w:rsidR="000E64CB" w:rsidRPr="00CA09C2" w:rsidRDefault="00F0295A" w:rsidP="009A6604">
            <w:pPr>
              <w:ind w:right="-8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</w:t>
            </w:r>
          </w:p>
        </w:tc>
      </w:tr>
    </w:tbl>
    <w:p w:rsidR="000E64CB" w:rsidRPr="00CA09C2" w:rsidRDefault="000E64CB" w:rsidP="000E64CB">
      <w:pPr>
        <w:rPr>
          <w:sz w:val="28"/>
          <w:szCs w:val="28"/>
        </w:rPr>
      </w:pPr>
    </w:p>
    <w:p w:rsidR="000E64CB" w:rsidRDefault="000E64CB" w:rsidP="000E64CB">
      <w:pPr>
        <w:rPr>
          <w:sz w:val="28"/>
          <w:szCs w:val="28"/>
        </w:rPr>
      </w:pPr>
    </w:p>
    <w:p w:rsidR="003848AD" w:rsidRPr="00CA09C2" w:rsidRDefault="003848AD" w:rsidP="000E64CB">
      <w:pPr>
        <w:rPr>
          <w:sz w:val="28"/>
          <w:szCs w:val="28"/>
        </w:rPr>
      </w:pPr>
    </w:p>
    <w:p w:rsidR="008341E2" w:rsidRPr="003D1DF6" w:rsidRDefault="008341E2" w:rsidP="003848AD">
      <w:pPr>
        <w:ind w:firstLine="708"/>
        <w:jc w:val="both"/>
        <w:rPr>
          <w:sz w:val="28"/>
          <w:szCs w:val="28"/>
        </w:rPr>
      </w:pPr>
      <w:r w:rsidRPr="003D1DF6">
        <w:rPr>
          <w:sz w:val="28"/>
          <w:szCs w:val="28"/>
        </w:rPr>
        <w:t>Заслушав и обсудив информацию</w:t>
      </w:r>
      <w:r w:rsidRPr="008341E2">
        <w:rPr>
          <w:sz w:val="28"/>
          <w:szCs w:val="28"/>
        </w:rPr>
        <w:t xml:space="preserve"> </w:t>
      </w:r>
      <w:r>
        <w:rPr>
          <w:sz w:val="28"/>
          <w:szCs w:val="28"/>
        </w:rPr>
        <w:t>министра</w:t>
      </w:r>
      <w:r w:rsidRPr="009626AA">
        <w:rPr>
          <w:sz w:val="28"/>
          <w:szCs w:val="28"/>
        </w:rPr>
        <w:t xml:space="preserve"> здравоохранения Алтайского края</w:t>
      </w:r>
      <w:r w:rsidR="003848AD">
        <w:rPr>
          <w:sz w:val="28"/>
          <w:szCs w:val="28"/>
        </w:rPr>
        <w:t xml:space="preserve"> Попова Дмитрия Владимировича </w:t>
      </w:r>
      <w:r w:rsidRPr="003D1DF6">
        <w:rPr>
          <w:sz w:val="28"/>
          <w:szCs w:val="28"/>
        </w:rPr>
        <w:t xml:space="preserve">и председателя комитета Алтайского краевого Законодательного Собрания по </w:t>
      </w:r>
      <w:r w:rsidR="003848AD">
        <w:rPr>
          <w:sz w:val="28"/>
          <w:szCs w:val="28"/>
        </w:rPr>
        <w:t>здравоохранению и науке</w:t>
      </w:r>
      <w:r w:rsidRPr="003D1DF6">
        <w:rPr>
          <w:sz w:val="28"/>
          <w:szCs w:val="28"/>
        </w:rPr>
        <w:t xml:space="preserve"> </w:t>
      </w:r>
      <w:r w:rsidR="003848AD">
        <w:rPr>
          <w:sz w:val="28"/>
          <w:szCs w:val="28"/>
        </w:rPr>
        <w:t>Лазарева Александра Федоровича</w:t>
      </w:r>
      <w:r w:rsidRPr="003D1DF6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3D1DF6">
        <w:rPr>
          <w:spacing w:val="2"/>
          <w:sz w:val="28"/>
          <w:szCs w:val="28"/>
        </w:rPr>
        <w:t xml:space="preserve"> ходе выполнения закона Алтайского края </w:t>
      </w:r>
      <w:r w:rsidR="003848AD">
        <w:rPr>
          <w:sz w:val="28"/>
          <w:szCs w:val="28"/>
        </w:rPr>
        <w:t xml:space="preserve">от 1 июня 2000 года № 24-ЗС </w:t>
      </w:r>
      <w:r w:rsidR="003848AD" w:rsidRPr="008341E2">
        <w:rPr>
          <w:sz w:val="28"/>
          <w:szCs w:val="28"/>
        </w:rPr>
        <w:t>«Об иммунопрофилактике инфекционных болезней в Алтайском крае»</w:t>
      </w:r>
      <w:r>
        <w:rPr>
          <w:spacing w:val="2"/>
          <w:sz w:val="28"/>
          <w:szCs w:val="28"/>
        </w:rPr>
        <w:t>,</w:t>
      </w:r>
      <w:r w:rsidRPr="003D1DF6">
        <w:rPr>
          <w:spacing w:val="2"/>
          <w:sz w:val="28"/>
          <w:szCs w:val="28"/>
        </w:rPr>
        <w:t xml:space="preserve"> </w:t>
      </w:r>
      <w:r w:rsidRPr="003D1DF6">
        <w:rPr>
          <w:sz w:val="28"/>
          <w:szCs w:val="28"/>
        </w:rPr>
        <w:t>Алтайское краевое Законодательное Собрание ПОСТАНОВЛЯЕТ:</w:t>
      </w:r>
    </w:p>
    <w:p w:rsidR="008341E2" w:rsidRPr="00ED7224" w:rsidRDefault="008341E2" w:rsidP="008341E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341E2" w:rsidRPr="00ED7224" w:rsidRDefault="008341E2" w:rsidP="008341E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7224">
        <w:rPr>
          <w:rFonts w:ascii="Times New Roman" w:hAnsi="Times New Roman" w:cs="Times New Roman"/>
          <w:color w:val="000000"/>
          <w:sz w:val="28"/>
          <w:szCs w:val="28"/>
        </w:rPr>
        <w:t xml:space="preserve">1. Принять к сведению </w:t>
      </w:r>
      <w:hyperlink w:anchor="P32" w:history="1">
        <w:r w:rsidRPr="00ED7224">
          <w:rPr>
            <w:rFonts w:ascii="Times New Roman" w:hAnsi="Times New Roman" w:cs="Times New Roman"/>
            <w:color w:val="000000"/>
            <w:sz w:val="28"/>
            <w:szCs w:val="28"/>
          </w:rPr>
          <w:t>информацию</w:t>
        </w:r>
      </w:hyperlink>
      <w:r w:rsidRPr="00ED7224">
        <w:rPr>
          <w:rFonts w:ascii="Times New Roman" w:hAnsi="Times New Roman" w:cs="Times New Roman"/>
          <w:color w:val="000000"/>
          <w:sz w:val="28"/>
          <w:szCs w:val="28"/>
        </w:rPr>
        <w:t xml:space="preserve"> о ходе выполнения</w:t>
      </w:r>
      <w:r w:rsidRPr="00ED7224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закона Алтайского края от </w:t>
      </w:r>
      <w:r w:rsidR="003848AD" w:rsidRPr="003848AD">
        <w:rPr>
          <w:rFonts w:ascii="Times New Roman" w:hAnsi="Times New Roman" w:cs="Times New Roman"/>
          <w:sz w:val="28"/>
          <w:szCs w:val="28"/>
        </w:rPr>
        <w:t>1 июня 2000 года № 24-ЗС «Об иммунопрофилактике инфекционных болезней в Алтайском крае»</w:t>
      </w:r>
      <w:r w:rsidRPr="00ED7224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ED7224">
        <w:rPr>
          <w:rFonts w:ascii="Times New Roman" w:hAnsi="Times New Roman" w:cs="Times New Roman"/>
          <w:color w:val="000000"/>
          <w:sz w:val="28"/>
          <w:szCs w:val="28"/>
        </w:rPr>
        <w:t>(прилагается).</w:t>
      </w:r>
    </w:p>
    <w:p w:rsidR="008341E2" w:rsidRPr="00ED7224" w:rsidRDefault="008341E2" w:rsidP="008341E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341E2" w:rsidRPr="00ED7224" w:rsidRDefault="008341E2" w:rsidP="008341E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7224">
        <w:rPr>
          <w:rFonts w:ascii="Times New Roman" w:hAnsi="Times New Roman" w:cs="Times New Roman"/>
          <w:color w:val="000000"/>
          <w:sz w:val="28"/>
          <w:szCs w:val="28"/>
        </w:rPr>
        <w:t xml:space="preserve">2. Рекомендовать </w:t>
      </w:r>
      <w:r w:rsidR="00440D8D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3848AD" w:rsidRPr="003848AD">
        <w:rPr>
          <w:rFonts w:ascii="Times New Roman" w:hAnsi="Times New Roman" w:cs="Times New Roman"/>
          <w:sz w:val="28"/>
          <w:szCs w:val="28"/>
        </w:rPr>
        <w:t>инистерству здравоохранения Алтайского края</w:t>
      </w:r>
      <w:r w:rsidRPr="00ED7224">
        <w:rPr>
          <w:rFonts w:ascii="Times New Roman" w:hAnsi="Times New Roman" w:cs="Times New Roman"/>
          <w:color w:val="000000"/>
          <w:sz w:val="28"/>
          <w:szCs w:val="28"/>
        </w:rPr>
        <w:t xml:space="preserve"> продолжить реализацию положений </w:t>
      </w:r>
      <w:hyperlink r:id="rId9" w:history="1">
        <w:r w:rsidRPr="00ED7224">
          <w:rPr>
            <w:rFonts w:ascii="Times New Roman" w:hAnsi="Times New Roman" w:cs="Times New Roman"/>
            <w:color w:val="000000"/>
            <w:sz w:val="28"/>
            <w:szCs w:val="28"/>
          </w:rPr>
          <w:t>закона</w:t>
        </w:r>
      </w:hyperlink>
      <w:r w:rsidRPr="00ED7224">
        <w:rPr>
          <w:rFonts w:ascii="Times New Roman" w:hAnsi="Times New Roman" w:cs="Times New Roman"/>
          <w:color w:val="000000"/>
          <w:sz w:val="28"/>
          <w:szCs w:val="28"/>
        </w:rPr>
        <w:t xml:space="preserve"> Алтайского края </w:t>
      </w:r>
      <w:r w:rsidRPr="003848A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от </w:t>
      </w:r>
      <w:r w:rsidR="003848AD" w:rsidRPr="003848AD">
        <w:rPr>
          <w:rFonts w:ascii="Times New Roman" w:hAnsi="Times New Roman" w:cs="Times New Roman"/>
          <w:sz w:val="28"/>
          <w:szCs w:val="28"/>
        </w:rPr>
        <w:t>1 июня 2000 года № 24-ЗС «Об иммунопрофилактике инфекционных болезней в Алтайском крае»</w:t>
      </w:r>
      <w:r w:rsidRPr="003848AD">
        <w:rPr>
          <w:rFonts w:ascii="Times New Roman" w:hAnsi="Times New Roman" w:cs="Times New Roman"/>
          <w:color w:val="000000"/>
          <w:spacing w:val="2"/>
          <w:sz w:val="28"/>
          <w:szCs w:val="28"/>
        </w:rPr>
        <w:t>.</w:t>
      </w:r>
      <w:r w:rsidRPr="00ED7224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</w:p>
    <w:p w:rsidR="000E64CB" w:rsidRDefault="000E64CB" w:rsidP="000E64CB">
      <w:pPr>
        <w:rPr>
          <w:sz w:val="28"/>
          <w:szCs w:val="28"/>
        </w:rPr>
      </w:pPr>
    </w:p>
    <w:p w:rsidR="00464A41" w:rsidRPr="00CA09C2" w:rsidRDefault="00464A41" w:rsidP="000E64CB">
      <w:pPr>
        <w:rPr>
          <w:sz w:val="28"/>
          <w:szCs w:val="28"/>
        </w:rPr>
      </w:pPr>
    </w:p>
    <w:tbl>
      <w:tblPr>
        <w:tblpPr w:leftFromText="180" w:rightFromText="180" w:vertAnchor="text" w:horzAnchor="margin" w:tblpX="108" w:tblpY="355"/>
        <w:tblW w:w="0" w:type="auto"/>
        <w:tblLook w:val="04A0" w:firstRow="1" w:lastRow="0" w:firstColumn="1" w:lastColumn="0" w:noHBand="0" w:noVBand="1"/>
      </w:tblPr>
      <w:tblGrid>
        <w:gridCol w:w="4644"/>
        <w:gridCol w:w="4871"/>
      </w:tblGrid>
      <w:tr w:rsidR="000E64CB" w:rsidRPr="00CA09C2" w:rsidTr="009A6604">
        <w:tc>
          <w:tcPr>
            <w:tcW w:w="4644" w:type="dxa"/>
            <w:shd w:val="clear" w:color="auto" w:fill="auto"/>
          </w:tcPr>
          <w:p w:rsidR="000E64CB" w:rsidRPr="00CA09C2" w:rsidRDefault="000E64CB" w:rsidP="009A6604">
            <w:pPr>
              <w:ind w:left="-108"/>
              <w:rPr>
                <w:sz w:val="28"/>
                <w:szCs w:val="28"/>
              </w:rPr>
            </w:pPr>
            <w:r w:rsidRPr="00CA09C2">
              <w:rPr>
                <w:sz w:val="28"/>
                <w:szCs w:val="28"/>
              </w:rPr>
              <w:t>Председатель Алтайского краевого</w:t>
            </w:r>
          </w:p>
          <w:p w:rsidR="000E64CB" w:rsidRPr="00CA09C2" w:rsidRDefault="000E64CB" w:rsidP="009A6604">
            <w:pPr>
              <w:ind w:left="-108"/>
              <w:rPr>
                <w:sz w:val="28"/>
                <w:szCs w:val="28"/>
              </w:rPr>
            </w:pPr>
            <w:r w:rsidRPr="00CA09C2">
              <w:rPr>
                <w:sz w:val="28"/>
                <w:szCs w:val="28"/>
              </w:rPr>
              <w:t>Законодательного Собрания</w:t>
            </w:r>
          </w:p>
        </w:tc>
        <w:tc>
          <w:tcPr>
            <w:tcW w:w="4871" w:type="dxa"/>
            <w:shd w:val="clear" w:color="auto" w:fill="auto"/>
            <w:vAlign w:val="bottom"/>
          </w:tcPr>
          <w:p w:rsidR="000E64CB" w:rsidRPr="00CA09C2" w:rsidRDefault="00464A41" w:rsidP="009A6604">
            <w:pPr>
              <w:ind w:right="-91"/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А.А. Романенко</w:t>
            </w:r>
          </w:p>
        </w:tc>
      </w:tr>
    </w:tbl>
    <w:p w:rsidR="000E64CB" w:rsidRPr="00CA09C2" w:rsidRDefault="000E64CB" w:rsidP="000E64CB">
      <w:pPr>
        <w:rPr>
          <w:sz w:val="28"/>
          <w:szCs w:val="28"/>
        </w:rPr>
      </w:pPr>
    </w:p>
    <w:p w:rsidR="000E64CB" w:rsidRPr="00CA09C2" w:rsidRDefault="000E64CB" w:rsidP="000E64CB">
      <w:pPr>
        <w:pStyle w:val="a3"/>
      </w:pPr>
    </w:p>
    <w:p w:rsidR="000E64CB" w:rsidRPr="00CA09C2" w:rsidRDefault="000E64CB" w:rsidP="000E64CB">
      <w:pPr>
        <w:pStyle w:val="a3"/>
      </w:pPr>
    </w:p>
    <w:p w:rsidR="000E64CB" w:rsidRPr="00CA09C2" w:rsidRDefault="000E64CB" w:rsidP="000E64CB">
      <w:pPr>
        <w:pStyle w:val="a3"/>
      </w:pPr>
    </w:p>
    <w:p w:rsidR="00AC213A" w:rsidRDefault="00AC213A" w:rsidP="000E64CB"/>
    <w:tbl>
      <w:tblPr>
        <w:tblW w:w="9498" w:type="dxa"/>
        <w:tblLayout w:type="fixed"/>
        <w:tblLook w:val="01E0" w:firstRow="1" w:lastRow="1" w:firstColumn="1" w:lastColumn="1" w:noHBand="0" w:noVBand="0"/>
      </w:tblPr>
      <w:tblGrid>
        <w:gridCol w:w="5529"/>
        <w:gridCol w:w="3969"/>
      </w:tblGrid>
      <w:tr w:rsidR="00D24655" w:rsidRPr="00D86EE1" w:rsidTr="005C5E0F">
        <w:trPr>
          <w:trHeight w:val="1980"/>
        </w:trPr>
        <w:tc>
          <w:tcPr>
            <w:tcW w:w="5529" w:type="dxa"/>
          </w:tcPr>
          <w:p w:rsidR="00D24655" w:rsidRPr="00D86EE1" w:rsidRDefault="00D24655" w:rsidP="00D22EB5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3969" w:type="dxa"/>
          </w:tcPr>
          <w:p w:rsidR="00D24655" w:rsidRPr="005C5E0F" w:rsidRDefault="00D24655" w:rsidP="00D22EB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5E0F">
              <w:rPr>
                <w:sz w:val="28"/>
                <w:szCs w:val="28"/>
              </w:rPr>
              <w:t>ПРИЛОЖЕНИЕ</w:t>
            </w:r>
          </w:p>
          <w:p w:rsidR="00D24655" w:rsidRPr="005C5E0F" w:rsidRDefault="00D24655" w:rsidP="00D22EB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5C5E0F">
              <w:rPr>
                <w:sz w:val="28"/>
                <w:szCs w:val="28"/>
              </w:rPr>
              <w:t>к</w:t>
            </w:r>
            <w:proofErr w:type="gramEnd"/>
            <w:r w:rsidRPr="005C5E0F">
              <w:rPr>
                <w:sz w:val="28"/>
                <w:szCs w:val="28"/>
              </w:rPr>
              <w:t xml:space="preserve"> постановлению Алтайского краевого Законодательного Собрания</w:t>
            </w:r>
          </w:p>
          <w:p w:rsidR="00D24655" w:rsidRPr="00D86EE1" w:rsidRDefault="00D24655" w:rsidP="00D22EB5">
            <w:pPr>
              <w:autoSpaceDE w:val="0"/>
              <w:autoSpaceDN w:val="0"/>
              <w:adjustRightInd w:val="0"/>
            </w:pPr>
            <w:r w:rsidRPr="005C5E0F">
              <w:rPr>
                <w:sz w:val="28"/>
                <w:szCs w:val="28"/>
                <w:u w:val="single"/>
              </w:rPr>
              <w:t xml:space="preserve">                    </w:t>
            </w:r>
            <w:r w:rsidRPr="005C5E0F">
              <w:rPr>
                <w:sz w:val="28"/>
                <w:szCs w:val="28"/>
              </w:rPr>
              <w:t>№ ____</w:t>
            </w:r>
          </w:p>
        </w:tc>
      </w:tr>
    </w:tbl>
    <w:p w:rsidR="00D24655" w:rsidRDefault="00D24655" w:rsidP="00D24655">
      <w:pPr>
        <w:jc w:val="center"/>
        <w:rPr>
          <w:rFonts w:eastAsia="Calibri"/>
        </w:rPr>
      </w:pPr>
    </w:p>
    <w:p w:rsidR="00D24655" w:rsidRPr="00D24655" w:rsidRDefault="00D24655" w:rsidP="00D24655">
      <w:pPr>
        <w:jc w:val="center"/>
        <w:rPr>
          <w:rFonts w:eastAsia="Calibri"/>
          <w:sz w:val="28"/>
          <w:szCs w:val="28"/>
        </w:rPr>
      </w:pPr>
      <w:r w:rsidRPr="00D24655">
        <w:rPr>
          <w:rFonts w:eastAsia="Calibri"/>
          <w:sz w:val="28"/>
          <w:szCs w:val="28"/>
        </w:rPr>
        <w:t>ИНФОРМАЦИЯ</w:t>
      </w:r>
    </w:p>
    <w:p w:rsidR="00D24655" w:rsidRPr="00D24655" w:rsidRDefault="00D24655" w:rsidP="00D24655">
      <w:pPr>
        <w:ind w:right="283"/>
        <w:jc w:val="center"/>
        <w:rPr>
          <w:sz w:val="28"/>
          <w:szCs w:val="28"/>
        </w:rPr>
      </w:pPr>
      <w:proofErr w:type="gramStart"/>
      <w:r w:rsidRPr="00D24655">
        <w:rPr>
          <w:color w:val="000000"/>
          <w:spacing w:val="2"/>
          <w:sz w:val="28"/>
          <w:szCs w:val="28"/>
        </w:rPr>
        <w:t>о</w:t>
      </w:r>
      <w:proofErr w:type="gramEnd"/>
      <w:r w:rsidRPr="00D24655">
        <w:rPr>
          <w:color w:val="000000"/>
          <w:spacing w:val="2"/>
          <w:sz w:val="28"/>
          <w:szCs w:val="28"/>
        </w:rPr>
        <w:t xml:space="preserve"> ходе выполнения закона Алтайского края </w:t>
      </w:r>
      <w:r w:rsidRPr="00D24655">
        <w:rPr>
          <w:sz w:val="28"/>
          <w:szCs w:val="28"/>
        </w:rPr>
        <w:t>от 1 июня 2000 года № 24-ЗС «Об иммунопрофилактике инфекционных болезней в Алтайском крае»</w:t>
      </w:r>
    </w:p>
    <w:p w:rsidR="00D24655" w:rsidRDefault="00D24655" w:rsidP="00D24655">
      <w:pPr>
        <w:ind w:firstLine="709"/>
        <w:jc w:val="both"/>
        <w:rPr>
          <w:szCs w:val="28"/>
        </w:rPr>
      </w:pPr>
    </w:p>
    <w:p w:rsidR="00D24655" w:rsidRPr="00440D8D" w:rsidRDefault="00D24655" w:rsidP="00D246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D8D">
        <w:rPr>
          <w:rFonts w:ascii="Times New Roman" w:hAnsi="Times New Roman" w:cs="Times New Roman"/>
          <w:sz w:val="28"/>
          <w:szCs w:val="28"/>
        </w:rPr>
        <w:t>В рамках реализации закона Алтайского края от 1 июня 2000 года № 24-ЗС «Об иммунопрофилактике инфекционных болезней в Алтайском крае» в 2018 году в области организации прививочного дела в Алтайском крае проводились профилактические мероприятия, направленные на предупреждение, ограничение распространения и ликвидацию инфекционных болезней, что позволило обеспечить санитарно-эпидемиологическое благополучие населения края.</w:t>
      </w:r>
    </w:p>
    <w:p w:rsidR="00D24655" w:rsidRPr="00440D8D" w:rsidRDefault="00D24655" w:rsidP="00D24655">
      <w:pPr>
        <w:ind w:firstLine="720"/>
        <w:jc w:val="both"/>
        <w:rPr>
          <w:color w:val="000000"/>
          <w:sz w:val="28"/>
          <w:szCs w:val="28"/>
          <w:lang w:val="ru"/>
        </w:rPr>
      </w:pPr>
      <w:r w:rsidRPr="00440D8D">
        <w:rPr>
          <w:color w:val="000000"/>
          <w:sz w:val="28"/>
          <w:szCs w:val="28"/>
          <w:lang w:val="ru"/>
        </w:rPr>
        <w:t xml:space="preserve">В рамках исполнения указанного </w:t>
      </w:r>
      <w:r w:rsidRPr="00440D8D">
        <w:rPr>
          <w:sz w:val="28"/>
          <w:szCs w:val="28"/>
        </w:rPr>
        <w:t xml:space="preserve">закона </w:t>
      </w:r>
      <w:r w:rsidRPr="00440D8D">
        <w:rPr>
          <w:color w:val="000000"/>
          <w:sz w:val="28"/>
          <w:szCs w:val="28"/>
          <w:lang w:val="ru"/>
        </w:rPr>
        <w:t>решались следующие задачи: внедрение электронных картотек и единых информационных программ по организации иммунопрофилактики, приобретение вакцин для иммунизации по эпидемическим показаниям, приобретение иммуноглобулинов для иммунопрофилактики детского населения, приобретение вакцин для иммунопрофилактики гриппа, обеспечение «</w:t>
      </w:r>
      <w:proofErr w:type="spellStart"/>
      <w:r w:rsidRPr="00440D8D">
        <w:rPr>
          <w:color w:val="000000"/>
          <w:sz w:val="28"/>
          <w:szCs w:val="28"/>
          <w:lang w:val="ru"/>
        </w:rPr>
        <w:t>холодовой</w:t>
      </w:r>
      <w:proofErr w:type="spellEnd"/>
      <w:r w:rsidRPr="00440D8D">
        <w:rPr>
          <w:color w:val="000000"/>
          <w:sz w:val="28"/>
          <w:szCs w:val="28"/>
          <w:lang w:val="ru"/>
        </w:rPr>
        <w:t xml:space="preserve"> цепи» при хранении иммунобиологических лекарственных препаратов на центральном складе и дальнейшей их транспортировки в краевые медицинские организации. </w:t>
      </w:r>
    </w:p>
    <w:p w:rsidR="00D24655" w:rsidRPr="00440D8D" w:rsidRDefault="00D24655" w:rsidP="00D246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D8D">
        <w:rPr>
          <w:rFonts w:ascii="Times New Roman" w:hAnsi="Times New Roman" w:cs="Times New Roman"/>
          <w:sz w:val="28"/>
          <w:szCs w:val="28"/>
        </w:rPr>
        <w:t>Проведение профилактических прививок населению Алтайского края обеспечено в соответстви</w:t>
      </w:r>
      <w:r w:rsidR="00440D8D">
        <w:rPr>
          <w:rFonts w:ascii="Times New Roman" w:hAnsi="Times New Roman" w:cs="Times New Roman"/>
          <w:sz w:val="28"/>
          <w:szCs w:val="28"/>
        </w:rPr>
        <w:t>и</w:t>
      </w:r>
      <w:r w:rsidRPr="00440D8D">
        <w:rPr>
          <w:rFonts w:ascii="Times New Roman" w:hAnsi="Times New Roman" w:cs="Times New Roman"/>
          <w:sz w:val="28"/>
          <w:szCs w:val="28"/>
        </w:rPr>
        <w:t xml:space="preserve"> с </w:t>
      </w:r>
      <w:bookmarkStart w:id="0" w:name="_Hlk962452"/>
      <w:r w:rsidRPr="00440D8D">
        <w:rPr>
          <w:rFonts w:ascii="Times New Roman" w:hAnsi="Times New Roman" w:cs="Times New Roman"/>
          <w:sz w:val="28"/>
          <w:szCs w:val="28"/>
        </w:rPr>
        <w:t>приказом Минздрава РФ от 21</w:t>
      </w:r>
      <w:r w:rsidR="005C5E0F" w:rsidRPr="00440D8D">
        <w:rPr>
          <w:rFonts w:ascii="Times New Roman" w:hAnsi="Times New Roman" w:cs="Times New Roman"/>
          <w:sz w:val="28"/>
          <w:szCs w:val="28"/>
        </w:rPr>
        <w:t xml:space="preserve"> марта </w:t>
      </w:r>
      <w:r w:rsidRPr="00440D8D">
        <w:rPr>
          <w:rFonts w:ascii="Times New Roman" w:hAnsi="Times New Roman" w:cs="Times New Roman"/>
          <w:sz w:val="28"/>
          <w:szCs w:val="28"/>
        </w:rPr>
        <w:t>2014 г</w:t>
      </w:r>
      <w:r w:rsidR="005C5E0F" w:rsidRPr="00440D8D">
        <w:rPr>
          <w:rFonts w:ascii="Times New Roman" w:hAnsi="Times New Roman" w:cs="Times New Roman"/>
          <w:sz w:val="28"/>
          <w:szCs w:val="28"/>
        </w:rPr>
        <w:t xml:space="preserve">ода          </w:t>
      </w:r>
      <w:r w:rsidRPr="00440D8D">
        <w:rPr>
          <w:rFonts w:ascii="Times New Roman" w:hAnsi="Times New Roman" w:cs="Times New Roman"/>
          <w:sz w:val="28"/>
          <w:szCs w:val="28"/>
        </w:rPr>
        <w:t xml:space="preserve"> №</w:t>
      </w:r>
      <w:r w:rsidRPr="00440D8D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440D8D">
        <w:rPr>
          <w:rFonts w:ascii="Times New Roman" w:hAnsi="Times New Roman" w:cs="Times New Roman"/>
          <w:sz w:val="28"/>
          <w:szCs w:val="28"/>
        </w:rPr>
        <w:t>125н «Об утверждении национального календаря профилактических прививок и календаря профилактических прививок по эпидемическим показаниям».</w:t>
      </w:r>
      <w:bookmarkEnd w:id="0"/>
    </w:p>
    <w:p w:rsidR="00D24655" w:rsidRPr="00440D8D" w:rsidRDefault="00D24655" w:rsidP="00D24655">
      <w:pPr>
        <w:ind w:firstLine="709"/>
        <w:jc w:val="both"/>
        <w:rPr>
          <w:sz w:val="28"/>
          <w:szCs w:val="28"/>
        </w:rPr>
      </w:pPr>
      <w:r w:rsidRPr="00440D8D">
        <w:rPr>
          <w:sz w:val="28"/>
          <w:szCs w:val="28"/>
        </w:rPr>
        <w:t>В соответстви</w:t>
      </w:r>
      <w:r w:rsidR="00440D8D">
        <w:rPr>
          <w:sz w:val="28"/>
          <w:szCs w:val="28"/>
        </w:rPr>
        <w:t>и</w:t>
      </w:r>
      <w:r w:rsidRPr="00440D8D">
        <w:rPr>
          <w:sz w:val="28"/>
          <w:szCs w:val="28"/>
        </w:rPr>
        <w:t xml:space="preserve"> с приложением 2 вышеуказанного приказа календарь профилактических прививок по эпидемическим показаниям реализуется за счет средств краевого бюджета в рамках реализации </w:t>
      </w:r>
      <w:r w:rsidR="00440D8D" w:rsidRPr="00440D8D">
        <w:rPr>
          <w:color w:val="000000"/>
          <w:sz w:val="28"/>
          <w:szCs w:val="28"/>
        </w:rPr>
        <w:t>раздела «Вакцинопрофилактика»</w:t>
      </w:r>
      <w:r w:rsidR="00440D8D">
        <w:rPr>
          <w:color w:val="000000"/>
          <w:sz w:val="28"/>
          <w:szCs w:val="28"/>
        </w:rPr>
        <w:t xml:space="preserve"> </w:t>
      </w:r>
      <w:r w:rsidRPr="00440D8D">
        <w:rPr>
          <w:sz w:val="28"/>
          <w:szCs w:val="28"/>
        </w:rPr>
        <w:t xml:space="preserve">государственной программы </w:t>
      </w:r>
      <w:r w:rsidRPr="00440D8D">
        <w:rPr>
          <w:color w:val="000000"/>
          <w:sz w:val="28"/>
          <w:szCs w:val="28"/>
        </w:rPr>
        <w:t xml:space="preserve">«Развитие здравоохранения в Алтайском крае на 2014-2020 годы». </w:t>
      </w:r>
      <w:r w:rsidRPr="00440D8D">
        <w:rPr>
          <w:sz w:val="28"/>
          <w:szCs w:val="28"/>
        </w:rPr>
        <w:t xml:space="preserve">В 2018 году </w:t>
      </w:r>
      <w:r w:rsidRPr="00440D8D">
        <w:rPr>
          <w:color w:val="000000"/>
          <w:sz w:val="28"/>
          <w:szCs w:val="28"/>
          <w:lang w:val="ru"/>
        </w:rPr>
        <w:t xml:space="preserve">за счет средств краевого бюджета выделено и освоено </w:t>
      </w:r>
      <w:r w:rsidRPr="00440D8D">
        <w:rPr>
          <w:color w:val="000000"/>
          <w:sz w:val="28"/>
          <w:szCs w:val="28"/>
        </w:rPr>
        <w:t xml:space="preserve">86703,3 тыс. руб. В 2018 году план прививок выполнен на 83%. </w:t>
      </w:r>
      <w:r w:rsidRPr="00440D8D">
        <w:rPr>
          <w:sz w:val="28"/>
          <w:szCs w:val="28"/>
        </w:rPr>
        <w:t>Ассортимент закупаемых иммунобиологических лекарственных препаратов (вакцин и иммуноглобулинов) обусловлен актуальной инфекционной заболеваемостью для Алтайского края, управляемой средствами вакцинопрофилактики.</w:t>
      </w:r>
    </w:p>
    <w:p w:rsidR="00D24655" w:rsidRPr="00440D8D" w:rsidRDefault="00D24655" w:rsidP="00D246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D8D">
        <w:rPr>
          <w:rFonts w:ascii="Times New Roman" w:hAnsi="Times New Roman" w:cs="Times New Roman"/>
          <w:sz w:val="28"/>
          <w:szCs w:val="28"/>
        </w:rPr>
        <w:t>Природные условия Алтайского края благоприятны для формирования и функционирования активных природных очагов клещевого вирусного энцефалита, туляремии, бешенства, сибирской язвы, бруцеллеза.</w:t>
      </w:r>
    </w:p>
    <w:p w:rsidR="00D24655" w:rsidRPr="00440D8D" w:rsidRDefault="00D24655" w:rsidP="00D246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D8D">
        <w:rPr>
          <w:rFonts w:ascii="Times New Roman" w:hAnsi="Times New Roman" w:cs="Times New Roman"/>
          <w:sz w:val="28"/>
          <w:szCs w:val="28"/>
        </w:rPr>
        <w:t xml:space="preserve">По данным Управления </w:t>
      </w:r>
      <w:proofErr w:type="spellStart"/>
      <w:r w:rsidRPr="00440D8D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440D8D">
        <w:rPr>
          <w:rFonts w:ascii="Times New Roman" w:hAnsi="Times New Roman" w:cs="Times New Roman"/>
          <w:sz w:val="28"/>
          <w:szCs w:val="28"/>
        </w:rPr>
        <w:t xml:space="preserve"> по Алтайскому краю в 2016-</w:t>
      </w:r>
      <w:r w:rsidRPr="00440D8D">
        <w:rPr>
          <w:rFonts w:ascii="Times New Roman" w:hAnsi="Times New Roman" w:cs="Times New Roman"/>
          <w:sz w:val="28"/>
          <w:szCs w:val="28"/>
        </w:rPr>
        <w:lastRenderedPageBreak/>
        <w:t>2017 годах 58 административных территорий Алтайского края являлись эндемичными по заболеваемости клещевым вирусным энцефалитом. В 2018 году – 68 административных территорий.</w:t>
      </w:r>
    </w:p>
    <w:p w:rsidR="00D24655" w:rsidRPr="00440D8D" w:rsidRDefault="00D24655" w:rsidP="00D24655">
      <w:pPr>
        <w:ind w:firstLine="709"/>
        <w:jc w:val="both"/>
        <w:rPr>
          <w:sz w:val="28"/>
          <w:szCs w:val="28"/>
        </w:rPr>
      </w:pPr>
      <w:r w:rsidRPr="00440D8D">
        <w:rPr>
          <w:sz w:val="28"/>
          <w:szCs w:val="28"/>
        </w:rPr>
        <w:t>Количество лиц, обращающихся с присасыванием клещей, составляет в крае ежегодно 8-12 тыс. человек, из них 30% – дети до 14 лет. В 2018 году в краевые медицинские организации края обратились 9,8 тыс. человек, пострадавших от присасывания клещей, в том числе 3,1 тыс. детей до 14 лет</w:t>
      </w:r>
      <w:r w:rsidR="00440D8D">
        <w:rPr>
          <w:sz w:val="28"/>
          <w:szCs w:val="28"/>
        </w:rPr>
        <w:t>;</w:t>
      </w:r>
      <w:r w:rsidRPr="00440D8D">
        <w:rPr>
          <w:sz w:val="28"/>
          <w:szCs w:val="28"/>
        </w:rPr>
        <w:t xml:space="preserve"> зарегистрировано </w:t>
      </w:r>
      <w:r w:rsidR="00440D8D">
        <w:rPr>
          <w:sz w:val="28"/>
          <w:szCs w:val="28"/>
        </w:rPr>
        <w:t>и</w:t>
      </w:r>
      <w:r w:rsidRPr="00440D8D">
        <w:rPr>
          <w:sz w:val="28"/>
          <w:szCs w:val="28"/>
        </w:rPr>
        <w:t xml:space="preserve"> подтвержден</w:t>
      </w:r>
      <w:r w:rsidR="00440D8D">
        <w:rPr>
          <w:sz w:val="28"/>
          <w:szCs w:val="28"/>
        </w:rPr>
        <w:t>о</w:t>
      </w:r>
      <w:r w:rsidRPr="00440D8D">
        <w:rPr>
          <w:sz w:val="28"/>
          <w:szCs w:val="28"/>
        </w:rPr>
        <w:t xml:space="preserve"> комиссией</w:t>
      </w:r>
      <w:r w:rsidR="00440D8D">
        <w:rPr>
          <w:sz w:val="28"/>
          <w:szCs w:val="28"/>
        </w:rPr>
        <w:t xml:space="preserve"> </w:t>
      </w:r>
      <w:r w:rsidR="00440D8D" w:rsidRPr="00440D8D">
        <w:rPr>
          <w:sz w:val="28"/>
          <w:szCs w:val="28"/>
        </w:rPr>
        <w:t>22</w:t>
      </w:r>
      <w:r w:rsidRPr="00440D8D">
        <w:rPr>
          <w:sz w:val="28"/>
          <w:szCs w:val="28"/>
        </w:rPr>
        <w:t xml:space="preserve"> случая заболевания клещевым вирусным энцефалитом, в том числе у 1 ребенка до 14 лет. У 47% </w:t>
      </w:r>
      <w:r w:rsidR="00440D8D">
        <w:rPr>
          <w:sz w:val="28"/>
          <w:szCs w:val="28"/>
        </w:rPr>
        <w:t>инфицированных</w:t>
      </w:r>
      <w:r w:rsidRPr="00440D8D">
        <w:rPr>
          <w:sz w:val="28"/>
          <w:szCs w:val="28"/>
        </w:rPr>
        <w:t xml:space="preserve"> отмечены тяжелые формы заболевания. Все заболевшие не были привиты против клещевого вирусного энцефалита. В 2018 году случаев заболевания клещевым энцефалитом с летальным исходом не зарегистрировано.</w:t>
      </w:r>
    </w:p>
    <w:p w:rsidR="00D24655" w:rsidRPr="00523927" w:rsidRDefault="00D24655" w:rsidP="00D24655">
      <w:pPr>
        <w:ind w:firstLine="720"/>
        <w:jc w:val="both"/>
        <w:rPr>
          <w:sz w:val="28"/>
          <w:szCs w:val="28"/>
        </w:rPr>
      </w:pPr>
      <w:r w:rsidRPr="00440D8D">
        <w:rPr>
          <w:sz w:val="28"/>
          <w:szCs w:val="28"/>
        </w:rPr>
        <w:t>В соответствии с п</w:t>
      </w:r>
      <w:r w:rsidR="00440D8D">
        <w:rPr>
          <w:sz w:val="28"/>
          <w:szCs w:val="28"/>
        </w:rPr>
        <w:t>унктом</w:t>
      </w:r>
      <w:r w:rsidRPr="00440D8D">
        <w:rPr>
          <w:sz w:val="28"/>
          <w:szCs w:val="28"/>
        </w:rPr>
        <w:t xml:space="preserve"> 6.3.1 санитарно-эпидемиологических правил СП 3.1.3.2352-08 «Профилактика </w:t>
      </w:r>
      <w:r w:rsidR="005C5E0F" w:rsidRPr="00440D8D">
        <w:rPr>
          <w:sz w:val="28"/>
          <w:szCs w:val="28"/>
        </w:rPr>
        <w:t>клещевого вирусного энцефалита»</w:t>
      </w:r>
      <w:r w:rsidRPr="00440D8D">
        <w:rPr>
          <w:sz w:val="28"/>
          <w:szCs w:val="28"/>
        </w:rPr>
        <w:t xml:space="preserve"> для достижения эпидемиологического эффекта от иммунизации необходимо привить не менее 95% детей эндемичных территорий, в то время как в Алтайском крае </w:t>
      </w:r>
      <w:r w:rsidR="00F82FD0">
        <w:rPr>
          <w:sz w:val="28"/>
          <w:szCs w:val="28"/>
        </w:rPr>
        <w:t>дети</w:t>
      </w:r>
      <w:r w:rsidRPr="00440D8D">
        <w:rPr>
          <w:sz w:val="28"/>
          <w:szCs w:val="28"/>
        </w:rPr>
        <w:t xml:space="preserve"> иммунизированы на 35%. Кроме того, должн</w:t>
      </w:r>
      <w:r w:rsidR="00F82FD0">
        <w:rPr>
          <w:sz w:val="28"/>
          <w:szCs w:val="28"/>
        </w:rPr>
        <w:t>о</w:t>
      </w:r>
      <w:r w:rsidRPr="00440D8D">
        <w:rPr>
          <w:sz w:val="28"/>
          <w:szCs w:val="28"/>
        </w:rPr>
        <w:t xml:space="preserve"> быть привит</w:t>
      </w:r>
      <w:r w:rsidR="00F82FD0">
        <w:rPr>
          <w:sz w:val="28"/>
          <w:szCs w:val="28"/>
        </w:rPr>
        <w:t>о</w:t>
      </w:r>
      <w:r w:rsidRPr="00440D8D">
        <w:rPr>
          <w:sz w:val="28"/>
          <w:szCs w:val="28"/>
        </w:rPr>
        <w:t xml:space="preserve"> не менее 95% взрослого населения, по роду своей деятельности связанн</w:t>
      </w:r>
      <w:r w:rsidR="00F82FD0">
        <w:rPr>
          <w:sz w:val="28"/>
          <w:szCs w:val="28"/>
        </w:rPr>
        <w:t>ого</w:t>
      </w:r>
      <w:r w:rsidRPr="00440D8D">
        <w:rPr>
          <w:sz w:val="28"/>
          <w:szCs w:val="28"/>
        </w:rPr>
        <w:t xml:space="preserve"> с пребыванием в природных </w:t>
      </w:r>
      <w:r w:rsidR="00523927">
        <w:rPr>
          <w:sz w:val="28"/>
          <w:szCs w:val="28"/>
        </w:rPr>
        <w:t>очагах</w:t>
      </w:r>
      <w:r w:rsidRPr="00523927">
        <w:rPr>
          <w:sz w:val="28"/>
          <w:szCs w:val="28"/>
        </w:rPr>
        <w:t>.</w:t>
      </w:r>
    </w:p>
    <w:p w:rsidR="00D24655" w:rsidRPr="00440D8D" w:rsidRDefault="00D24655" w:rsidP="00D24655">
      <w:pPr>
        <w:ind w:firstLine="720"/>
        <w:jc w:val="both"/>
        <w:rPr>
          <w:sz w:val="28"/>
          <w:szCs w:val="28"/>
        </w:rPr>
      </w:pPr>
      <w:r w:rsidRPr="00440D8D">
        <w:rPr>
          <w:sz w:val="28"/>
          <w:szCs w:val="28"/>
        </w:rPr>
        <w:t xml:space="preserve">Ежегодно число лиц (детей и взрослых из профессионально-угрожаемых контингентов), прививаемых в крае от клещевого вирусного энцефалита, сокращается (1999 г. – 203 тыс. чел.; </w:t>
      </w:r>
      <w:smartTag w:uri="urn:schemas-microsoft-com:office:smarttags" w:element="metricconverter">
        <w:smartTagPr>
          <w:attr w:name="ProductID" w:val="2006 г"/>
        </w:smartTagPr>
        <w:r w:rsidRPr="00440D8D">
          <w:rPr>
            <w:sz w:val="28"/>
            <w:szCs w:val="28"/>
          </w:rPr>
          <w:t>2006 г</w:t>
        </w:r>
      </w:smartTag>
      <w:r w:rsidRPr="00440D8D">
        <w:rPr>
          <w:sz w:val="28"/>
          <w:szCs w:val="28"/>
        </w:rPr>
        <w:t>. – 103 тыс. чел.; 2017 г. – 70-83 тыс. чел.). Чтобы обеспечить эпидемиологический эффект от иммунизации детей и профессионально-угрожаемых контингентов (то есть привить 95% дет</w:t>
      </w:r>
      <w:r w:rsidR="00F82FD0">
        <w:rPr>
          <w:sz w:val="28"/>
          <w:szCs w:val="28"/>
        </w:rPr>
        <w:t>ского населения</w:t>
      </w:r>
      <w:r w:rsidRPr="00440D8D">
        <w:rPr>
          <w:sz w:val="28"/>
          <w:szCs w:val="28"/>
        </w:rPr>
        <w:t xml:space="preserve"> эндемичных территорий), должны быть вакцинированы 134 тыс. </w:t>
      </w:r>
      <w:r w:rsidR="00F82FD0">
        <w:rPr>
          <w:sz w:val="28"/>
          <w:szCs w:val="28"/>
        </w:rPr>
        <w:t>и</w:t>
      </w:r>
      <w:r w:rsidRPr="00440D8D">
        <w:rPr>
          <w:sz w:val="28"/>
          <w:szCs w:val="28"/>
        </w:rPr>
        <w:t xml:space="preserve"> ревакцинированы 256 тыс. детей, а из числа </w:t>
      </w:r>
      <w:r w:rsidR="00ED249B">
        <w:rPr>
          <w:sz w:val="28"/>
          <w:szCs w:val="28"/>
        </w:rPr>
        <w:t xml:space="preserve">взрослых </w:t>
      </w:r>
      <w:bookmarkStart w:id="1" w:name="_GoBack"/>
      <w:bookmarkEnd w:id="1"/>
      <w:r w:rsidRPr="00440D8D">
        <w:rPr>
          <w:sz w:val="28"/>
          <w:szCs w:val="28"/>
        </w:rPr>
        <w:t>профессионально-угрожаемых контингентов – 58,0 тыс. человек.</w:t>
      </w:r>
    </w:p>
    <w:p w:rsidR="00D24655" w:rsidRPr="00440D8D" w:rsidRDefault="00D24655" w:rsidP="00D24655">
      <w:pPr>
        <w:tabs>
          <w:tab w:val="left" w:pos="5760"/>
          <w:tab w:val="right" w:pos="9355"/>
        </w:tabs>
        <w:ind w:firstLine="709"/>
        <w:jc w:val="both"/>
        <w:rPr>
          <w:sz w:val="28"/>
          <w:szCs w:val="28"/>
        </w:rPr>
      </w:pPr>
      <w:r w:rsidRPr="00440D8D">
        <w:rPr>
          <w:sz w:val="28"/>
          <w:szCs w:val="28"/>
        </w:rPr>
        <w:t xml:space="preserve">В течение трех последних лет в рамках раздела «Вакцинопрофилактика» выделялись средства на приобретение вакцины против клещевого вирусного энцефалита для иммунизации детей: 2016 год – </w:t>
      </w:r>
      <w:r w:rsidRPr="00440D8D">
        <w:rPr>
          <w:color w:val="000000"/>
          <w:sz w:val="28"/>
          <w:szCs w:val="28"/>
        </w:rPr>
        <w:t>19532,4 тыс. руб., закуплено 49403 доз, привито – 38915 детей; 2017 год – 22891,15 тыс. руб., закуплено 58537 доз, привито – 39785 детей; 2018 год – 23022,7 тыс. руб., закуплено 49403 доз, привито – 50139 детей.</w:t>
      </w:r>
    </w:p>
    <w:p w:rsidR="00D24655" w:rsidRPr="00440D8D" w:rsidRDefault="00D24655" w:rsidP="00D24655">
      <w:pPr>
        <w:tabs>
          <w:tab w:val="left" w:pos="5760"/>
          <w:tab w:val="right" w:pos="9355"/>
        </w:tabs>
        <w:ind w:firstLine="709"/>
        <w:jc w:val="both"/>
        <w:rPr>
          <w:sz w:val="28"/>
          <w:szCs w:val="28"/>
        </w:rPr>
      </w:pPr>
      <w:r w:rsidRPr="00440D8D">
        <w:rPr>
          <w:sz w:val="28"/>
          <w:szCs w:val="28"/>
        </w:rPr>
        <w:t>С целью поддержания иммунной прослойки против клещевого энцефалита среди детей приоритетным направлением в соблюдении схемы иммунизации против клещевого энцефалита является сохранение начатой схемы иммунизации</w:t>
      </w:r>
      <w:r w:rsidR="00F82FD0">
        <w:rPr>
          <w:sz w:val="28"/>
          <w:szCs w:val="28"/>
        </w:rPr>
        <w:t> </w:t>
      </w:r>
      <w:r w:rsidRPr="00440D8D">
        <w:rPr>
          <w:sz w:val="28"/>
          <w:szCs w:val="28"/>
        </w:rPr>
        <w:t xml:space="preserve">– первичная и отдаленная ревакцинация у лиц, получивших первичный </w:t>
      </w:r>
      <w:proofErr w:type="spellStart"/>
      <w:r w:rsidRPr="00440D8D">
        <w:rPr>
          <w:sz w:val="28"/>
          <w:szCs w:val="28"/>
        </w:rPr>
        <w:t>вакцинокомплекс</w:t>
      </w:r>
      <w:proofErr w:type="spellEnd"/>
      <w:r w:rsidRPr="00440D8D">
        <w:rPr>
          <w:sz w:val="28"/>
          <w:szCs w:val="28"/>
        </w:rPr>
        <w:t>, и обеспечение законченной вакцинации тем лицам, которые получили первую прививку.</w:t>
      </w:r>
    </w:p>
    <w:p w:rsidR="00D24655" w:rsidRPr="00440D8D" w:rsidRDefault="00D24655" w:rsidP="00D24655">
      <w:pPr>
        <w:tabs>
          <w:tab w:val="left" w:pos="5760"/>
          <w:tab w:val="right" w:pos="9355"/>
        </w:tabs>
        <w:ind w:firstLine="709"/>
        <w:jc w:val="both"/>
        <w:rPr>
          <w:color w:val="000000"/>
          <w:sz w:val="28"/>
          <w:szCs w:val="28"/>
          <w:shd w:val="clear" w:color="auto" w:fill="FFFF00"/>
        </w:rPr>
      </w:pPr>
      <w:r w:rsidRPr="00440D8D">
        <w:rPr>
          <w:color w:val="000000"/>
          <w:sz w:val="28"/>
          <w:szCs w:val="28"/>
        </w:rPr>
        <w:t xml:space="preserve">В 2019 году увеличено финансирование для приобретения вакцины против клещевого вирусного энцефалита в 1,6 раза, за счет чего запланировано закупить 94840 доз вакцины против клещевого вирусного энцефалита на сумму 37936,00 тыс. рублей для </w:t>
      </w:r>
      <w:r w:rsidRPr="00440D8D">
        <w:rPr>
          <w:color w:val="000000"/>
          <w:sz w:val="28"/>
          <w:szCs w:val="28"/>
          <w:shd w:val="clear" w:color="auto" w:fill="FFFFFF"/>
        </w:rPr>
        <w:t>иммунизации 82617 детей.</w:t>
      </w:r>
    </w:p>
    <w:p w:rsidR="00D24655" w:rsidRPr="00440D8D" w:rsidRDefault="00D24655" w:rsidP="00D24655">
      <w:pPr>
        <w:tabs>
          <w:tab w:val="left" w:pos="5760"/>
          <w:tab w:val="right" w:pos="9355"/>
        </w:tabs>
        <w:ind w:firstLine="709"/>
        <w:jc w:val="both"/>
        <w:rPr>
          <w:color w:val="000000"/>
          <w:sz w:val="28"/>
          <w:szCs w:val="28"/>
        </w:rPr>
      </w:pPr>
      <w:r w:rsidRPr="00440D8D">
        <w:rPr>
          <w:color w:val="000000"/>
          <w:sz w:val="28"/>
          <w:szCs w:val="28"/>
        </w:rPr>
        <w:t xml:space="preserve">В связи с тем, что Алтайский край является эндемичным очагом по заболеваемости населения клещевым вирусным энцефалитом, выделенных </w:t>
      </w:r>
      <w:r w:rsidRPr="00440D8D">
        <w:rPr>
          <w:color w:val="000000"/>
          <w:sz w:val="28"/>
          <w:szCs w:val="28"/>
        </w:rPr>
        <w:lastRenderedPageBreak/>
        <w:t xml:space="preserve">финансовых средств недостаточно. Необходимо в приоритетное направление для иммунизации населения включать возрастную категорию детей </w:t>
      </w:r>
      <w:r w:rsidR="005C5E0F" w:rsidRPr="00440D8D">
        <w:rPr>
          <w:color w:val="000000"/>
          <w:sz w:val="28"/>
          <w:szCs w:val="28"/>
        </w:rPr>
        <w:t xml:space="preserve">от </w:t>
      </w:r>
      <w:r w:rsidRPr="00440D8D">
        <w:rPr>
          <w:color w:val="000000"/>
          <w:sz w:val="28"/>
          <w:szCs w:val="28"/>
        </w:rPr>
        <w:t>трех лет. В среднем ежегодно на дополнительные 2 прививки будут подлежать 25 тыс. детей, что потребует дополнительно 10 000 тыс. рублей (50 000 доз вакцины).</w:t>
      </w:r>
    </w:p>
    <w:p w:rsidR="00D24655" w:rsidRPr="00440D8D" w:rsidRDefault="00D24655" w:rsidP="00D24655">
      <w:pPr>
        <w:tabs>
          <w:tab w:val="left" w:pos="5760"/>
          <w:tab w:val="right" w:pos="9355"/>
        </w:tabs>
        <w:ind w:firstLine="709"/>
        <w:jc w:val="both"/>
        <w:rPr>
          <w:color w:val="000000"/>
          <w:sz w:val="28"/>
          <w:szCs w:val="28"/>
        </w:rPr>
      </w:pPr>
      <w:r w:rsidRPr="00440D8D">
        <w:rPr>
          <w:color w:val="000000"/>
          <w:sz w:val="28"/>
          <w:szCs w:val="28"/>
        </w:rPr>
        <w:t xml:space="preserve">Учитывая, что выделенное финансирование не позволяет в полном объеме охватить прививками всех не привитых лиц против клещевого вирусного энцефалита, профилактика данного заболевания у взрослого населения эффективно проводится противовирусным препаратом </w:t>
      </w:r>
      <w:proofErr w:type="spellStart"/>
      <w:r w:rsidRPr="00440D8D">
        <w:rPr>
          <w:color w:val="000000"/>
          <w:sz w:val="28"/>
          <w:szCs w:val="28"/>
        </w:rPr>
        <w:t>Йодантипирин</w:t>
      </w:r>
      <w:proofErr w:type="spellEnd"/>
      <w:r w:rsidRPr="00440D8D">
        <w:rPr>
          <w:color w:val="000000"/>
          <w:sz w:val="28"/>
          <w:szCs w:val="28"/>
        </w:rPr>
        <w:t xml:space="preserve">. Данный препарат предназначен только для взрослых и может использоваться как для пост контактной профилактики после присасывания клещей, так и для лечения клещевого вирусного энцефалита (легких форм заболевания). Для пост контактной профилактики клещевого энцефалита у </w:t>
      </w:r>
      <w:proofErr w:type="spellStart"/>
      <w:r w:rsidRPr="00440D8D">
        <w:rPr>
          <w:color w:val="000000"/>
          <w:sz w:val="28"/>
          <w:szCs w:val="28"/>
        </w:rPr>
        <w:t>непривитых</w:t>
      </w:r>
      <w:proofErr w:type="spellEnd"/>
      <w:r w:rsidRPr="00440D8D">
        <w:rPr>
          <w:color w:val="000000"/>
          <w:sz w:val="28"/>
          <w:szCs w:val="28"/>
        </w:rPr>
        <w:t xml:space="preserve"> детей применяется только противоклещевой иммуноглобулин.</w:t>
      </w:r>
    </w:p>
    <w:p w:rsidR="00D24655" w:rsidRPr="00440D8D" w:rsidRDefault="00D24655" w:rsidP="00D24655">
      <w:pPr>
        <w:tabs>
          <w:tab w:val="left" w:pos="5760"/>
          <w:tab w:val="right" w:pos="9355"/>
        </w:tabs>
        <w:ind w:firstLine="709"/>
        <w:jc w:val="both"/>
        <w:rPr>
          <w:sz w:val="28"/>
          <w:szCs w:val="28"/>
        </w:rPr>
      </w:pPr>
      <w:r w:rsidRPr="00440D8D">
        <w:rPr>
          <w:sz w:val="28"/>
          <w:szCs w:val="28"/>
        </w:rPr>
        <w:t>В течение трех последних лет в рамках раздела «Вакцинопрофилактика» выделялись средства на приобретение противоклещевого иммуноглобулина для детей</w:t>
      </w:r>
      <w:r w:rsidR="005C5E0F" w:rsidRPr="00440D8D">
        <w:rPr>
          <w:sz w:val="28"/>
          <w:szCs w:val="28"/>
        </w:rPr>
        <w:t>:</w:t>
      </w:r>
      <w:r w:rsidRPr="00440D8D">
        <w:rPr>
          <w:sz w:val="28"/>
          <w:szCs w:val="28"/>
        </w:rPr>
        <w:t xml:space="preserve"> 2016 г. – </w:t>
      </w:r>
      <w:r w:rsidRPr="00440D8D">
        <w:rPr>
          <w:color w:val="000000"/>
          <w:sz w:val="28"/>
          <w:szCs w:val="28"/>
        </w:rPr>
        <w:t>2809,3 тыс. руб., закуплено 5210 доз, привито 2706 детей; 2017</w:t>
      </w:r>
      <w:r w:rsidR="00F82FD0">
        <w:rPr>
          <w:color w:val="000000"/>
          <w:sz w:val="28"/>
          <w:szCs w:val="28"/>
        </w:rPr>
        <w:t> </w:t>
      </w:r>
      <w:r w:rsidRPr="00440D8D">
        <w:rPr>
          <w:color w:val="000000"/>
          <w:sz w:val="28"/>
          <w:szCs w:val="28"/>
        </w:rPr>
        <w:t>г.</w:t>
      </w:r>
      <w:r w:rsidR="00F82FD0">
        <w:rPr>
          <w:color w:val="000000"/>
          <w:sz w:val="28"/>
          <w:szCs w:val="28"/>
        </w:rPr>
        <w:t> </w:t>
      </w:r>
      <w:r w:rsidRPr="00440D8D">
        <w:rPr>
          <w:color w:val="000000"/>
          <w:sz w:val="28"/>
          <w:szCs w:val="28"/>
        </w:rPr>
        <w:t>– 2704,1 тыс. руб., закуплено 4950 доз, привито 2370 детей; 2018 г. – 3006,8 тыс. руб., закуплено 5710 доз, привито 2846 детей.</w:t>
      </w:r>
    </w:p>
    <w:p w:rsidR="00D24655" w:rsidRPr="00440D8D" w:rsidRDefault="00D24655" w:rsidP="00D24655">
      <w:pPr>
        <w:tabs>
          <w:tab w:val="left" w:pos="5760"/>
          <w:tab w:val="right" w:pos="9355"/>
        </w:tabs>
        <w:ind w:firstLine="709"/>
        <w:jc w:val="both"/>
        <w:rPr>
          <w:color w:val="000000"/>
          <w:sz w:val="28"/>
          <w:szCs w:val="28"/>
        </w:rPr>
      </w:pPr>
      <w:r w:rsidRPr="00440D8D">
        <w:rPr>
          <w:color w:val="000000"/>
          <w:sz w:val="28"/>
          <w:szCs w:val="28"/>
        </w:rPr>
        <w:t>В связи с высокой прослойкой не привитых лиц к клещевому вирусному энцефалиту в 2019 году запланировано закупить 5500 доз противоклещевого иммуноглобулина на сумму 3025,00 тыс. рублей.</w:t>
      </w:r>
    </w:p>
    <w:p w:rsidR="00D24655" w:rsidRPr="00440D8D" w:rsidRDefault="00D24655" w:rsidP="00D24655">
      <w:pPr>
        <w:ind w:firstLine="709"/>
        <w:jc w:val="both"/>
        <w:rPr>
          <w:sz w:val="28"/>
          <w:szCs w:val="28"/>
        </w:rPr>
      </w:pPr>
      <w:r w:rsidRPr="00440D8D">
        <w:rPr>
          <w:sz w:val="28"/>
          <w:szCs w:val="28"/>
        </w:rPr>
        <w:t>Туляремия – самый распространенный зооноз в Алтайском крае. Основными носителями возбудителей туляремии являются мышевидные грызуны и насекомоядные млекопитающие: мыши, полевки, землеройки. Переносчики заболевания – иксодовые клещи, мошки, комары. Активность природных очагов напрямую зависит от численности грызунов.</w:t>
      </w:r>
    </w:p>
    <w:p w:rsidR="00D24655" w:rsidRPr="00440D8D" w:rsidRDefault="00D24655" w:rsidP="00D24655">
      <w:pPr>
        <w:ind w:firstLine="709"/>
        <w:jc w:val="both"/>
        <w:rPr>
          <w:sz w:val="28"/>
          <w:szCs w:val="28"/>
        </w:rPr>
      </w:pPr>
      <w:r w:rsidRPr="00440D8D">
        <w:rPr>
          <w:sz w:val="28"/>
          <w:szCs w:val="28"/>
        </w:rPr>
        <w:t>На территории Алтайского края имеются природные очаги туляремии</w:t>
      </w:r>
      <w:r w:rsidRPr="00440D8D">
        <w:rPr>
          <w:b/>
          <w:sz w:val="28"/>
          <w:szCs w:val="28"/>
        </w:rPr>
        <w:t>,</w:t>
      </w:r>
      <w:r w:rsidRPr="00440D8D">
        <w:rPr>
          <w:sz w:val="28"/>
          <w:szCs w:val="28"/>
        </w:rPr>
        <w:t xml:space="preserve"> циркуляция возбудителя подтверждена на 58 территориях края.</w:t>
      </w:r>
    </w:p>
    <w:p w:rsidR="00D24655" w:rsidRPr="00440D8D" w:rsidRDefault="00D24655" w:rsidP="00D24655">
      <w:pPr>
        <w:ind w:firstLine="709"/>
        <w:jc w:val="both"/>
        <w:rPr>
          <w:sz w:val="28"/>
          <w:szCs w:val="28"/>
        </w:rPr>
      </w:pPr>
      <w:r w:rsidRPr="00440D8D">
        <w:rPr>
          <w:sz w:val="28"/>
          <w:szCs w:val="28"/>
        </w:rPr>
        <w:t>За период с 2001 по 2018 год регистрируется единичная заболеваемость</w:t>
      </w:r>
      <w:proofErr w:type="gramStart"/>
      <w:r w:rsidR="00F82FD0">
        <w:rPr>
          <w:sz w:val="28"/>
          <w:szCs w:val="28"/>
        </w:rPr>
        <w:t>.</w:t>
      </w:r>
      <w:r w:rsidRPr="00440D8D">
        <w:rPr>
          <w:sz w:val="28"/>
          <w:szCs w:val="28"/>
        </w:rPr>
        <w:t xml:space="preserve"> </w:t>
      </w:r>
      <w:proofErr w:type="gramEnd"/>
      <w:r w:rsidR="00F82FD0">
        <w:rPr>
          <w:sz w:val="28"/>
          <w:szCs w:val="28"/>
        </w:rPr>
        <w:t>В</w:t>
      </w:r>
      <w:r w:rsidRPr="00440D8D">
        <w:rPr>
          <w:sz w:val="28"/>
          <w:szCs w:val="28"/>
        </w:rPr>
        <w:t>сего за указанный период зарегистрировано 12 случаев заболевания бубонной и ангинозно-бубонной формой. Последний случай регистрировался в 2015 году.</w:t>
      </w:r>
    </w:p>
    <w:p w:rsidR="00D24655" w:rsidRPr="00440D8D" w:rsidRDefault="00D24655" w:rsidP="00D24655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0D8D">
        <w:rPr>
          <w:rFonts w:ascii="Times New Roman" w:hAnsi="Times New Roman" w:cs="Times New Roman"/>
          <w:sz w:val="28"/>
          <w:szCs w:val="28"/>
        </w:rPr>
        <w:t xml:space="preserve">При наличии природных очагов туляремии, несмотря на спорадическую заболеваемость, единственной эффективной мерой профилактики у людей является вакцинация. В соответствии с нормативными требованиями в Алтайском крае подлежат иммунизации 60 тыс. человек Это население, проживающее на территориях активных по туляремии очагов (19 территорий, 55 тыс. чел.) и группы профессионального риска по туляремии – 5 тыс. человек. </w:t>
      </w:r>
    </w:p>
    <w:p w:rsidR="00D24655" w:rsidRPr="00440D8D" w:rsidRDefault="00D24655" w:rsidP="00D24655">
      <w:pPr>
        <w:tabs>
          <w:tab w:val="left" w:pos="5760"/>
          <w:tab w:val="right" w:pos="9355"/>
        </w:tabs>
        <w:ind w:firstLine="709"/>
        <w:jc w:val="both"/>
        <w:rPr>
          <w:sz w:val="28"/>
          <w:szCs w:val="28"/>
        </w:rPr>
      </w:pPr>
      <w:r w:rsidRPr="00440D8D">
        <w:rPr>
          <w:sz w:val="28"/>
          <w:szCs w:val="28"/>
        </w:rPr>
        <w:t>В Алтайском крае в течение трех последних лет привито 16685 человек, в том числе взрослых – 7612 человек, детей – 9073 (2016 г. – 7230</w:t>
      </w:r>
      <w:r w:rsidRPr="00440D8D">
        <w:rPr>
          <w:sz w:val="28"/>
          <w:szCs w:val="28"/>
          <w:shd w:val="clear" w:color="auto" w:fill="FFFFFF"/>
        </w:rPr>
        <w:t xml:space="preserve"> чел., в том числе взрослых – 2033 чел., 5197 </w:t>
      </w:r>
      <w:r w:rsidRPr="00440D8D">
        <w:rPr>
          <w:sz w:val="28"/>
          <w:szCs w:val="28"/>
        </w:rPr>
        <w:t xml:space="preserve">детей; 2017 г. – 4280 </w:t>
      </w:r>
      <w:r w:rsidRPr="00440D8D">
        <w:rPr>
          <w:sz w:val="28"/>
          <w:szCs w:val="28"/>
          <w:shd w:val="clear" w:color="auto" w:fill="FFFFFF"/>
        </w:rPr>
        <w:t xml:space="preserve">чел., в том числе взрослых </w:t>
      </w:r>
      <w:r w:rsidR="00F82FD0" w:rsidRPr="00440D8D">
        <w:rPr>
          <w:sz w:val="28"/>
          <w:szCs w:val="28"/>
          <w:shd w:val="clear" w:color="auto" w:fill="FFFFFF"/>
        </w:rPr>
        <w:t xml:space="preserve">– </w:t>
      </w:r>
      <w:r w:rsidRPr="00440D8D">
        <w:rPr>
          <w:sz w:val="28"/>
          <w:szCs w:val="28"/>
          <w:shd w:val="clear" w:color="auto" w:fill="FFFFFF"/>
        </w:rPr>
        <w:t xml:space="preserve">1345 чел., 2935 </w:t>
      </w:r>
      <w:r w:rsidRPr="00440D8D">
        <w:rPr>
          <w:sz w:val="28"/>
          <w:szCs w:val="28"/>
        </w:rPr>
        <w:t xml:space="preserve">детей; 2018 г. – 5175 </w:t>
      </w:r>
      <w:r w:rsidRPr="00440D8D">
        <w:rPr>
          <w:sz w:val="28"/>
          <w:szCs w:val="28"/>
          <w:shd w:val="clear" w:color="auto" w:fill="FFFFFF"/>
        </w:rPr>
        <w:t>чел., в том числе взрослых</w:t>
      </w:r>
      <w:r w:rsidR="00F82FD0">
        <w:rPr>
          <w:sz w:val="28"/>
          <w:szCs w:val="28"/>
          <w:shd w:val="clear" w:color="auto" w:fill="FFFFFF"/>
        </w:rPr>
        <w:t xml:space="preserve"> </w:t>
      </w:r>
      <w:r w:rsidR="00F82FD0" w:rsidRPr="00440D8D">
        <w:rPr>
          <w:sz w:val="28"/>
          <w:szCs w:val="28"/>
          <w:shd w:val="clear" w:color="auto" w:fill="FFFFFF"/>
        </w:rPr>
        <w:t xml:space="preserve">– </w:t>
      </w:r>
      <w:r w:rsidRPr="00440D8D">
        <w:rPr>
          <w:sz w:val="28"/>
          <w:szCs w:val="28"/>
          <w:shd w:val="clear" w:color="auto" w:fill="FFFFFF"/>
        </w:rPr>
        <w:t>4234 чел., детей – 941).</w:t>
      </w:r>
    </w:p>
    <w:p w:rsidR="00D24655" w:rsidRPr="00440D8D" w:rsidRDefault="00D24655" w:rsidP="00D24655">
      <w:pPr>
        <w:tabs>
          <w:tab w:val="left" w:pos="5760"/>
          <w:tab w:val="right" w:pos="9355"/>
        </w:tabs>
        <w:ind w:firstLine="709"/>
        <w:jc w:val="both"/>
        <w:rPr>
          <w:sz w:val="28"/>
          <w:szCs w:val="28"/>
        </w:rPr>
      </w:pPr>
      <w:r w:rsidRPr="00440D8D">
        <w:rPr>
          <w:sz w:val="28"/>
          <w:szCs w:val="28"/>
        </w:rPr>
        <w:t xml:space="preserve">Финансирование мероприятий из краевого бюджета проходит по двум направлениям: централизованный закуп медикаментов и </w:t>
      </w:r>
      <w:r w:rsidR="00306F28" w:rsidRPr="00440D8D">
        <w:rPr>
          <w:sz w:val="28"/>
          <w:szCs w:val="28"/>
        </w:rPr>
        <w:t xml:space="preserve">по </w:t>
      </w:r>
      <w:r w:rsidRPr="00440D8D">
        <w:rPr>
          <w:sz w:val="28"/>
          <w:szCs w:val="28"/>
        </w:rPr>
        <w:t>раздел</w:t>
      </w:r>
      <w:r w:rsidR="00306F28" w:rsidRPr="00440D8D">
        <w:rPr>
          <w:sz w:val="28"/>
          <w:szCs w:val="28"/>
        </w:rPr>
        <w:t>у</w:t>
      </w:r>
      <w:r w:rsidRPr="00440D8D">
        <w:rPr>
          <w:sz w:val="28"/>
          <w:szCs w:val="28"/>
        </w:rPr>
        <w:t xml:space="preserve"> «Вакцинопрофилактика»</w:t>
      </w:r>
      <w:r w:rsidR="00306F28" w:rsidRPr="00440D8D">
        <w:rPr>
          <w:sz w:val="28"/>
          <w:szCs w:val="28"/>
        </w:rPr>
        <w:t xml:space="preserve"> государственной программы </w:t>
      </w:r>
      <w:r w:rsidR="00306F28" w:rsidRPr="00440D8D">
        <w:rPr>
          <w:color w:val="000000"/>
          <w:sz w:val="28"/>
          <w:szCs w:val="28"/>
        </w:rPr>
        <w:t xml:space="preserve">«Развитие </w:t>
      </w:r>
      <w:proofErr w:type="gramStart"/>
      <w:r w:rsidR="00306F28" w:rsidRPr="00440D8D">
        <w:rPr>
          <w:color w:val="000000"/>
          <w:sz w:val="28"/>
          <w:szCs w:val="28"/>
        </w:rPr>
        <w:lastRenderedPageBreak/>
        <w:t>здравоохранения</w:t>
      </w:r>
      <w:proofErr w:type="gramEnd"/>
      <w:r w:rsidR="00306F28" w:rsidRPr="00440D8D">
        <w:rPr>
          <w:color w:val="000000"/>
          <w:sz w:val="28"/>
          <w:szCs w:val="28"/>
        </w:rPr>
        <w:t xml:space="preserve"> в Алтайском крае на 2014-2020 годы»</w:t>
      </w:r>
      <w:r w:rsidRPr="00440D8D">
        <w:rPr>
          <w:sz w:val="28"/>
          <w:szCs w:val="28"/>
        </w:rPr>
        <w:t xml:space="preserve">. Ежегодно по централизованному закупу медикаментов </w:t>
      </w:r>
      <w:r w:rsidR="001B4556">
        <w:rPr>
          <w:sz w:val="28"/>
          <w:szCs w:val="28"/>
        </w:rPr>
        <w:t>приобретаются</w:t>
      </w:r>
      <w:r w:rsidRPr="00440D8D">
        <w:rPr>
          <w:sz w:val="28"/>
          <w:szCs w:val="28"/>
        </w:rPr>
        <w:t xml:space="preserve"> в среднем 5 тыс. доз вакцины. В течение трех последних лет в рамках раздела «Вакцинопрофилактика» выделялись средства на приобретение вакцины против туляремии для иммунизации населения</w:t>
      </w:r>
      <w:r w:rsidR="001B4556">
        <w:rPr>
          <w:sz w:val="28"/>
          <w:szCs w:val="28"/>
        </w:rPr>
        <w:t>:</w:t>
      </w:r>
      <w:r w:rsidRPr="00440D8D">
        <w:rPr>
          <w:sz w:val="28"/>
          <w:szCs w:val="28"/>
        </w:rPr>
        <w:t xml:space="preserve"> 2016 г. – </w:t>
      </w:r>
      <w:r w:rsidRPr="00440D8D">
        <w:rPr>
          <w:color w:val="000000"/>
          <w:sz w:val="28"/>
          <w:szCs w:val="28"/>
        </w:rPr>
        <w:t xml:space="preserve">1069,8 тыс. руб., закуплено 7920 доз, 2017 г. – 111,4 тыс. руб., закуплено 750 доз, </w:t>
      </w:r>
      <w:r w:rsidRPr="00440D8D">
        <w:rPr>
          <w:sz w:val="28"/>
          <w:szCs w:val="28"/>
        </w:rPr>
        <w:t>2018 г. – 111,4 тыс. руб., закуплено 675 доз.</w:t>
      </w:r>
    </w:p>
    <w:p w:rsidR="00D24655" w:rsidRPr="00440D8D" w:rsidRDefault="00D24655" w:rsidP="00D24655">
      <w:pPr>
        <w:tabs>
          <w:tab w:val="left" w:pos="5760"/>
          <w:tab w:val="right" w:pos="9355"/>
        </w:tabs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440D8D">
        <w:rPr>
          <w:color w:val="000000"/>
          <w:sz w:val="28"/>
          <w:szCs w:val="28"/>
        </w:rPr>
        <w:t>В 2019 году увеличено финансирование для приобретения вакцины против туляремии в 1,5 раза, за счет чего запланировано закупить 1000 доз вакцины против туляремии на сумму 170,00 тыс. рублей. И</w:t>
      </w:r>
      <w:r w:rsidR="00F44570" w:rsidRPr="00440D8D">
        <w:rPr>
          <w:color w:val="000000"/>
          <w:sz w:val="28"/>
          <w:szCs w:val="28"/>
        </w:rPr>
        <w:t>з</w:t>
      </w:r>
      <w:r w:rsidRPr="00440D8D">
        <w:rPr>
          <w:color w:val="000000"/>
          <w:sz w:val="28"/>
          <w:szCs w:val="28"/>
        </w:rPr>
        <w:t xml:space="preserve"> двух </w:t>
      </w:r>
      <w:r w:rsidR="00306F28" w:rsidRPr="00440D8D">
        <w:rPr>
          <w:color w:val="000000"/>
          <w:sz w:val="28"/>
          <w:szCs w:val="28"/>
        </w:rPr>
        <w:t>направлений</w:t>
      </w:r>
      <w:r w:rsidRPr="00440D8D">
        <w:rPr>
          <w:color w:val="000000"/>
          <w:sz w:val="28"/>
          <w:szCs w:val="28"/>
        </w:rPr>
        <w:t xml:space="preserve"> финансирования (</w:t>
      </w:r>
      <w:r w:rsidRPr="00440D8D">
        <w:rPr>
          <w:sz w:val="28"/>
          <w:szCs w:val="28"/>
        </w:rPr>
        <w:t xml:space="preserve">централизованный закуп медикаментов и </w:t>
      </w:r>
      <w:r w:rsidR="001B4556">
        <w:rPr>
          <w:sz w:val="28"/>
          <w:szCs w:val="28"/>
        </w:rPr>
        <w:t xml:space="preserve">по </w:t>
      </w:r>
      <w:r w:rsidRPr="00440D8D">
        <w:rPr>
          <w:sz w:val="28"/>
          <w:szCs w:val="28"/>
        </w:rPr>
        <w:t>раздел</w:t>
      </w:r>
      <w:r w:rsidR="001B4556">
        <w:rPr>
          <w:sz w:val="28"/>
          <w:szCs w:val="28"/>
        </w:rPr>
        <w:t>у</w:t>
      </w:r>
      <w:r w:rsidRPr="00440D8D">
        <w:rPr>
          <w:sz w:val="28"/>
          <w:szCs w:val="28"/>
        </w:rPr>
        <w:t xml:space="preserve"> «Вакцинопрофилактика») </w:t>
      </w:r>
      <w:r w:rsidRPr="00440D8D">
        <w:rPr>
          <w:color w:val="000000"/>
          <w:sz w:val="28"/>
          <w:szCs w:val="28"/>
        </w:rPr>
        <w:t xml:space="preserve">будут привиты </w:t>
      </w:r>
      <w:r w:rsidRPr="00440D8D">
        <w:rPr>
          <w:color w:val="000000"/>
          <w:sz w:val="28"/>
          <w:szCs w:val="28"/>
          <w:shd w:val="clear" w:color="auto" w:fill="FFFFFF"/>
        </w:rPr>
        <w:t>5022 человека, в том числе детей – 3466, взрослых – 1556 человек.</w:t>
      </w:r>
    </w:p>
    <w:p w:rsidR="00D24655" w:rsidRPr="00440D8D" w:rsidRDefault="00D24655" w:rsidP="00D246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0D8D">
        <w:rPr>
          <w:sz w:val="28"/>
          <w:szCs w:val="28"/>
        </w:rPr>
        <w:t>Алтайский край относится к территории с выраженным</w:t>
      </w:r>
      <w:r w:rsidRPr="00440D8D">
        <w:rPr>
          <w:rStyle w:val="Candara"/>
          <w:rFonts w:ascii="Times New Roman" w:eastAsia="Symbol" w:hAnsi="Times New Roman" w:cs="Times New Roman"/>
          <w:b w:val="0"/>
          <w:sz w:val="28"/>
          <w:szCs w:val="28"/>
        </w:rPr>
        <w:t xml:space="preserve"> </w:t>
      </w:r>
      <w:proofErr w:type="spellStart"/>
      <w:r w:rsidRPr="00440D8D">
        <w:rPr>
          <w:rStyle w:val="Candara"/>
          <w:rFonts w:ascii="Times New Roman" w:eastAsia="Symbol" w:hAnsi="Times New Roman" w:cs="Times New Roman"/>
          <w:b w:val="0"/>
          <w:sz w:val="28"/>
          <w:szCs w:val="28"/>
        </w:rPr>
        <w:t>эпизоотолого</w:t>
      </w:r>
      <w:proofErr w:type="spellEnd"/>
      <w:r w:rsidRPr="00440D8D">
        <w:rPr>
          <w:rStyle w:val="Candara"/>
          <w:rFonts w:ascii="Times New Roman" w:eastAsia="Symbol" w:hAnsi="Times New Roman" w:cs="Times New Roman"/>
          <w:b w:val="0"/>
          <w:sz w:val="28"/>
          <w:szCs w:val="28"/>
        </w:rPr>
        <w:t>-</w:t>
      </w:r>
      <w:r w:rsidRPr="00440D8D">
        <w:rPr>
          <w:sz w:val="28"/>
          <w:szCs w:val="28"/>
        </w:rPr>
        <w:t>эпидемиологическим неблагополучием по сибирской язве и находится в зоне высокого риска заражения возбудителем сибирской язвы. В настоящее время Алтайский край лидирует по показателям заболеваемости сельскохозяйственных животных (СХЖ) (0,456 на тысячу голов) среди сибирских регионов, превышая в 5,2 раза среднесибирский уровень (0,087 на тысячу голов). Согласно Кадастр</w:t>
      </w:r>
      <w:r w:rsidR="001B4556">
        <w:rPr>
          <w:sz w:val="28"/>
          <w:szCs w:val="28"/>
        </w:rPr>
        <w:t>у</w:t>
      </w:r>
      <w:r w:rsidRPr="00440D8D">
        <w:rPr>
          <w:sz w:val="28"/>
          <w:szCs w:val="28"/>
        </w:rPr>
        <w:t xml:space="preserve"> неблагополучных пунктов сибирской язвы животных в 1927-2012 гг. на территории края учтены 1262 стационарно неблагополучных пункта (СНП).</w:t>
      </w:r>
      <w:r w:rsidRPr="00440D8D">
        <w:rPr>
          <w:color w:val="000000"/>
          <w:spacing w:val="3"/>
          <w:sz w:val="28"/>
          <w:szCs w:val="28"/>
        </w:rPr>
        <w:t xml:space="preserve"> </w:t>
      </w:r>
    </w:p>
    <w:p w:rsidR="00D24655" w:rsidRPr="00440D8D" w:rsidRDefault="00D24655" w:rsidP="00D246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0D8D">
        <w:rPr>
          <w:sz w:val="28"/>
          <w:szCs w:val="28"/>
        </w:rPr>
        <w:t xml:space="preserve">В Алтайском крае на учете находится 1166 населенных пунктов, </w:t>
      </w:r>
      <w:r w:rsidR="001B4556">
        <w:rPr>
          <w:sz w:val="28"/>
          <w:szCs w:val="28"/>
        </w:rPr>
        <w:t xml:space="preserve">в которых </w:t>
      </w:r>
      <w:r w:rsidRPr="00440D8D">
        <w:rPr>
          <w:sz w:val="28"/>
          <w:szCs w:val="28"/>
        </w:rPr>
        <w:t xml:space="preserve">регистрировались случаи заболевания сибирской язвой </w:t>
      </w:r>
      <w:r w:rsidR="001B4556">
        <w:rPr>
          <w:sz w:val="28"/>
          <w:szCs w:val="28"/>
        </w:rPr>
        <w:t xml:space="preserve">у </w:t>
      </w:r>
      <w:r w:rsidRPr="00440D8D">
        <w:rPr>
          <w:sz w:val="28"/>
          <w:szCs w:val="28"/>
        </w:rPr>
        <w:t>животных. Особо следует отметить, что в 60 муниципальных районах края есть учтенные СНП. Плотность СНП составляет 7,46 на 1 тыс. км</w:t>
      </w:r>
      <w:r w:rsidRPr="00440D8D">
        <w:rPr>
          <w:sz w:val="28"/>
          <w:szCs w:val="28"/>
          <w:vertAlign w:val="superscript"/>
        </w:rPr>
        <w:t>2</w:t>
      </w:r>
      <w:r w:rsidRPr="00440D8D">
        <w:rPr>
          <w:sz w:val="28"/>
          <w:szCs w:val="28"/>
        </w:rPr>
        <w:t>, что в 7,5 раза больше, чем в среднем по Сибири (0,99)</w:t>
      </w:r>
      <w:r w:rsidR="001B4556">
        <w:rPr>
          <w:sz w:val="28"/>
          <w:szCs w:val="28"/>
        </w:rPr>
        <w:t>,</w:t>
      </w:r>
      <w:r w:rsidRPr="00440D8D">
        <w:rPr>
          <w:sz w:val="28"/>
          <w:szCs w:val="28"/>
        </w:rPr>
        <w:t xml:space="preserve"> и 3,9 раза больше, чем в западносибирском регионе (1,9).</w:t>
      </w:r>
    </w:p>
    <w:p w:rsidR="00D24655" w:rsidRPr="00440D8D" w:rsidRDefault="00D24655" w:rsidP="00D24655">
      <w:pPr>
        <w:pStyle w:val="ab"/>
        <w:spacing w:after="0"/>
        <w:ind w:left="0" w:firstLine="709"/>
        <w:jc w:val="both"/>
        <w:rPr>
          <w:sz w:val="28"/>
          <w:szCs w:val="28"/>
        </w:rPr>
      </w:pPr>
      <w:r w:rsidRPr="00440D8D">
        <w:rPr>
          <w:sz w:val="28"/>
          <w:szCs w:val="28"/>
        </w:rPr>
        <w:t xml:space="preserve">Заболеваемость </w:t>
      </w:r>
      <w:r w:rsidR="001B4556" w:rsidRPr="00440D8D">
        <w:rPr>
          <w:sz w:val="28"/>
          <w:szCs w:val="28"/>
        </w:rPr>
        <w:t xml:space="preserve">сибирской язвой </w:t>
      </w:r>
      <w:r w:rsidR="001B4556">
        <w:rPr>
          <w:sz w:val="28"/>
          <w:szCs w:val="28"/>
        </w:rPr>
        <w:t xml:space="preserve">у </w:t>
      </w:r>
      <w:r w:rsidRPr="00440D8D">
        <w:rPr>
          <w:sz w:val="28"/>
          <w:szCs w:val="28"/>
        </w:rPr>
        <w:t xml:space="preserve">людей в Алтайском крае превышает среднемноголетний показатель Сибири в 1,7 раза (0,022±0,005 на 100 тыс. нас.). С 1953 по </w:t>
      </w:r>
      <w:smartTag w:uri="urn:schemas-microsoft-com:office:smarttags" w:element="metricconverter">
        <w:smartTagPr>
          <w:attr w:name="ProductID" w:val="2015 г"/>
        </w:smartTagPr>
        <w:r w:rsidRPr="00440D8D">
          <w:rPr>
            <w:sz w:val="28"/>
            <w:szCs w:val="28"/>
          </w:rPr>
          <w:t>2015 г</w:t>
        </w:r>
      </w:smartTag>
      <w:r w:rsidRPr="00440D8D">
        <w:rPr>
          <w:sz w:val="28"/>
          <w:szCs w:val="28"/>
        </w:rPr>
        <w:t xml:space="preserve">од в 36 неблагополучных по сибирской язве районах края из 60 сибирской язвой заболели 99 человек. Средний многолетний показатель заболеваемости в 1953-2015 гг. составил 1,5 случая на 100 тыс. населения. За период 1953-1963 гг. ежегодно регистрировалось от 3-х до 10-ти случаев заболевания с пиком неблагополучия в </w:t>
      </w:r>
      <w:smartTag w:uri="urn:schemas-microsoft-com:office:smarttags" w:element="metricconverter">
        <w:smartTagPr>
          <w:attr w:name="ProductID" w:val="1955 г"/>
        </w:smartTagPr>
        <w:r w:rsidRPr="00440D8D">
          <w:rPr>
            <w:sz w:val="28"/>
            <w:szCs w:val="28"/>
          </w:rPr>
          <w:t>1955 г</w:t>
        </w:r>
      </w:smartTag>
      <w:r w:rsidRPr="00440D8D">
        <w:rPr>
          <w:sz w:val="28"/>
          <w:szCs w:val="28"/>
        </w:rPr>
        <w:t xml:space="preserve">., </w:t>
      </w:r>
      <w:smartTag w:uri="urn:schemas-microsoft-com:office:smarttags" w:element="metricconverter">
        <w:smartTagPr>
          <w:attr w:name="ProductID" w:val="1958 г"/>
        </w:smartTagPr>
        <w:r w:rsidRPr="00440D8D">
          <w:rPr>
            <w:sz w:val="28"/>
            <w:szCs w:val="28"/>
          </w:rPr>
          <w:t>1958 г</w:t>
        </w:r>
      </w:smartTag>
      <w:r w:rsidRPr="00440D8D">
        <w:rPr>
          <w:sz w:val="28"/>
          <w:szCs w:val="28"/>
        </w:rPr>
        <w:t xml:space="preserve">., </w:t>
      </w:r>
      <w:smartTag w:uri="urn:schemas-microsoft-com:office:smarttags" w:element="metricconverter">
        <w:smartTagPr>
          <w:attr w:name="ProductID" w:val="1962 г"/>
        </w:smartTagPr>
        <w:r w:rsidRPr="00440D8D">
          <w:rPr>
            <w:sz w:val="28"/>
            <w:szCs w:val="28"/>
          </w:rPr>
          <w:t>1962 г</w:t>
        </w:r>
      </w:smartTag>
      <w:r w:rsidRPr="00440D8D">
        <w:rPr>
          <w:sz w:val="28"/>
          <w:szCs w:val="28"/>
        </w:rPr>
        <w:t>. Начиная с 1968 г. отмечались спорадические случаи заболевания с периодами благополучия от одного до десяти лет.</w:t>
      </w:r>
    </w:p>
    <w:p w:rsidR="00D24655" w:rsidRPr="00440D8D" w:rsidRDefault="00D24655" w:rsidP="00D24655">
      <w:pPr>
        <w:pStyle w:val="ab"/>
        <w:spacing w:after="0"/>
        <w:ind w:left="0" w:firstLine="709"/>
        <w:jc w:val="both"/>
        <w:rPr>
          <w:sz w:val="28"/>
          <w:szCs w:val="28"/>
        </w:rPr>
      </w:pPr>
      <w:r w:rsidRPr="00440D8D">
        <w:rPr>
          <w:sz w:val="28"/>
          <w:szCs w:val="28"/>
        </w:rPr>
        <w:t>За период с 2001 года по 2018 год регистрируется единичная заболеваемость, всего за указанный период зарегистрировано 9 случаев заболевания (2005 г. – 2 случая, 2006 г. – 1 случай, 2012 г. – 6 случаев).</w:t>
      </w:r>
    </w:p>
    <w:p w:rsidR="00D24655" w:rsidRPr="00440D8D" w:rsidRDefault="00D24655" w:rsidP="00D246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D8D">
        <w:rPr>
          <w:rFonts w:ascii="Times New Roman" w:hAnsi="Times New Roman" w:cs="Times New Roman"/>
          <w:sz w:val="28"/>
          <w:szCs w:val="28"/>
        </w:rPr>
        <w:t xml:space="preserve">При наличии природных очагов сибирской язвы, несмотря на спорадическую заболеваемость, единственной эффективной мерой профилактики сибирской язвы у людей является вакцинация. </w:t>
      </w:r>
    </w:p>
    <w:p w:rsidR="00D24655" w:rsidRPr="00440D8D" w:rsidRDefault="00D24655" w:rsidP="00D24655">
      <w:pPr>
        <w:tabs>
          <w:tab w:val="left" w:pos="5760"/>
          <w:tab w:val="right" w:pos="9355"/>
        </w:tabs>
        <w:ind w:firstLine="709"/>
        <w:jc w:val="both"/>
        <w:rPr>
          <w:sz w:val="28"/>
          <w:szCs w:val="28"/>
        </w:rPr>
      </w:pPr>
      <w:r w:rsidRPr="00440D8D">
        <w:rPr>
          <w:sz w:val="28"/>
          <w:szCs w:val="28"/>
        </w:rPr>
        <w:t>В соответстви</w:t>
      </w:r>
      <w:r w:rsidR="001B4556">
        <w:rPr>
          <w:sz w:val="28"/>
          <w:szCs w:val="28"/>
        </w:rPr>
        <w:t>и</w:t>
      </w:r>
      <w:r w:rsidRPr="00440D8D">
        <w:rPr>
          <w:sz w:val="28"/>
          <w:szCs w:val="28"/>
        </w:rPr>
        <w:t xml:space="preserve"> с национальным календарем прививок прививаются против сибирской язвы только контингенты из групп</w:t>
      </w:r>
      <w:r w:rsidR="001B4556">
        <w:rPr>
          <w:sz w:val="28"/>
          <w:szCs w:val="28"/>
        </w:rPr>
        <w:t>ы</w:t>
      </w:r>
      <w:r w:rsidRPr="00440D8D">
        <w:rPr>
          <w:sz w:val="28"/>
          <w:szCs w:val="28"/>
        </w:rPr>
        <w:t xml:space="preserve"> риска. В Алтайском крае </w:t>
      </w:r>
      <w:r w:rsidRPr="00440D8D">
        <w:rPr>
          <w:sz w:val="28"/>
          <w:szCs w:val="28"/>
        </w:rPr>
        <w:lastRenderedPageBreak/>
        <w:t>в течение трех последних лет привито 4068 человек (2016 г. – 416</w:t>
      </w:r>
      <w:r w:rsidRPr="00440D8D">
        <w:rPr>
          <w:sz w:val="28"/>
          <w:szCs w:val="28"/>
          <w:shd w:val="clear" w:color="auto" w:fill="FFFFFF"/>
        </w:rPr>
        <w:t xml:space="preserve"> чел., </w:t>
      </w:r>
      <w:r w:rsidRPr="00440D8D">
        <w:rPr>
          <w:sz w:val="28"/>
          <w:szCs w:val="28"/>
        </w:rPr>
        <w:t xml:space="preserve">2017 г. – 1874 </w:t>
      </w:r>
      <w:r w:rsidRPr="00440D8D">
        <w:rPr>
          <w:sz w:val="28"/>
          <w:szCs w:val="28"/>
          <w:shd w:val="clear" w:color="auto" w:fill="FFFFFF"/>
        </w:rPr>
        <w:t xml:space="preserve">чел., </w:t>
      </w:r>
      <w:r w:rsidRPr="00440D8D">
        <w:rPr>
          <w:sz w:val="28"/>
          <w:szCs w:val="28"/>
        </w:rPr>
        <w:t xml:space="preserve">2018 г. – 1778 </w:t>
      </w:r>
      <w:r w:rsidRPr="00440D8D">
        <w:rPr>
          <w:sz w:val="28"/>
          <w:szCs w:val="28"/>
          <w:shd w:val="clear" w:color="auto" w:fill="FFFFFF"/>
        </w:rPr>
        <w:t>чел.).</w:t>
      </w:r>
    </w:p>
    <w:p w:rsidR="00D24655" w:rsidRPr="00440D8D" w:rsidRDefault="00D24655" w:rsidP="00D24655">
      <w:pPr>
        <w:tabs>
          <w:tab w:val="left" w:pos="5760"/>
          <w:tab w:val="right" w:pos="9355"/>
        </w:tabs>
        <w:ind w:firstLine="709"/>
        <w:jc w:val="both"/>
        <w:rPr>
          <w:sz w:val="28"/>
          <w:szCs w:val="28"/>
        </w:rPr>
      </w:pPr>
      <w:r w:rsidRPr="00440D8D">
        <w:rPr>
          <w:sz w:val="28"/>
          <w:szCs w:val="28"/>
        </w:rPr>
        <w:t>В течение трех последних лет в рамках раздела «Вакцинопрофилактика» выделялись средства на приобретение вакцины против сибирской язвы для иммунизации населения</w:t>
      </w:r>
      <w:r w:rsidR="00306F28" w:rsidRPr="00440D8D">
        <w:rPr>
          <w:sz w:val="28"/>
          <w:szCs w:val="28"/>
        </w:rPr>
        <w:t>:</w:t>
      </w:r>
      <w:r w:rsidRPr="00440D8D">
        <w:rPr>
          <w:sz w:val="28"/>
          <w:szCs w:val="28"/>
        </w:rPr>
        <w:t xml:space="preserve"> 2016 г. – 382,5</w:t>
      </w:r>
      <w:r w:rsidRPr="00440D8D">
        <w:rPr>
          <w:color w:val="000000"/>
          <w:sz w:val="28"/>
          <w:szCs w:val="28"/>
        </w:rPr>
        <w:t xml:space="preserve"> тыс. руб., закуплено 7500 доз; 2017 г. – не закупалась; 2018 г. – 858,0 тыс. руб., закуплено 33000 доз.</w:t>
      </w:r>
    </w:p>
    <w:p w:rsidR="00D24655" w:rsidRPr="00440D8D" w:rsidRDefault="00D24655" w:rsidP="00D24655">
      <w:pPr>
        <w:tabs>
          <w:tab w:val="left" w:pos="5760"/>
          <w:tab w:val="right" w:pos="9355"/>
        </w:tabs>
        <w:ind w:firstLine="709"/>
        <w:jc w:val="both"/>
        <w:rPr>
          <w:color w:val="000000"/>
          <w:sz w:val="28"/>
          <w:szCs w:val="28"/>
        </w:rPr>
      </w:pPr>
      <w:r w:rsidRPr="00440D8D">
        <w:rPr>
          <w:color w:val="000000"/>
          <w:sz w:val="28"/>
          <w:szCs w:val="28"/>
        </w:rPr>
        <w:t>В 2019 году закуп вакцины против сибирской язвы не запланирован, так как переходящий остаток с 2018 года составил 23700 доз. Запланировано привить 2086 человек.</w:t>
      </w:r>
    </w:p>
    <w:p w:rsidR="00D24655" w:rsidRPr="00440D8D" w:rsidRDefault="00D24655" w:rsidP="00D24655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0D8D">
        <w:rPr>
          <w:sz w:val="28"/>
          <w:szCs w:val="28"/>
        </w:rPr>
        <w:t>Пневмококковая инфекция довольно широко распространена в мире. Однако в России регистрация случаев данной инфекции затруднена в силу отсутствия поголовной диагностики всех случаев острых респираторных заболеваний. Пневмококковый менингит в среднем по России выявляется у 10 детей от 0 до 2-х лет на 100 тыс. населения, и этот показатель довольно высок. Заболеваемость сепсисом (заражением крови) пневмококковой этиологии составляет 100 случаев на 100 тыс. населения, пневмококковым воспалением легких составляет 1200 случаев на 100 тыс. населения, а пневмококковым отитом</w:t>
      </w:r>
      <w:r w:rsidR="001B4556">
        <w:rPr>
          <w:sz w:val="28"/>
          <w:szCs w:val="28"/>
        </w:rPr>
        <w:t> </w:t>
      </w:r>
      <w:r w:rsidRPr="00440D8D">
        <w:rPr>
          <w:sz w:val="28"/>
          <w:szCs w:val="28"/>
        </w:rPr>
        <w:t>– 22000 случаев на 100 тыс. населения.</w:t>
      </w:r>
    </w:p>
    <w:p w:rsidR="00D24655" w:rsidRPr="00440D8D" w:rsidRDefault="00D24655" w:rsidP="00D24655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0D8D">
        <w:rPr>
          <w:sz w:val="28"/>
          <w:szCs w:val="28"/>
        </w:rPr>
        <w:t xml:space="preserve">Высока частота именно тяжелых форм инфекции, что приводит к длительному восстановлению здоровья, а также может привести к </w:t>
      </w:r>
      <w:proofErr w:type="spellStart"/>
      <w:r w:rsidRPr="00440D8D">
        <w:rPr>
          <w:sz w:val="28"/>
          <w:szCs w:val="28"/>
        </w:rPr>
        <w:t>инвалидизации</w:t>
      </w:r>
      <w:proofErr w:type="spellEnd"/>
      <w:r w:rsidRPr="00440D8D">
        <w:rPr>
          <w:sz w:val="28"/>
          <w:szCs w:val="28"/>
        </w:rPr>
        <w:t xml:space="preserve"> и неблагоприятному исходу. </w:t>
      </w:r>
    </w:p>
    <w:p w:rsidR="00D24655" w:rsidRPr="00440D8D" w:rsidRDefault="00D24655" w:rsidP="00D24655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0D8D">
        <w:rPr>
          <w:sz w:val="28"/>
          <w:szCs w:val="28"/>
        </w:rPr>
        <w:t>Существует большая проблема антибиотикорезистентности – то есть устойчивости пневмококков к ряду антибактериальных препаратов, что создает дополнительные сложности в лечении заболевания.</w:t>
      </w:r>
    </w:p>
    <w:p w:rsidR="00D24655" w:rsidRPr="00440D8D" w:rsidRDefault="00D24655" w:rsidP="00D24655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440D8D">
        <w:rPr>
          <w:sz w:val="28"/>
          <w:szCs w:val="28"/>
        </w:rPr>
        <w:t xml:space="preserve">В Алтайском крае уровень заболеваемости внебольничными пневмониями имеет тенденцию к устойчивому росту. В сравнении с 2016 годом заболеваемость выросла на 21% (2016 г. – зарегистрировано 11945 случаев, показатель на 100 тыс. нас. </w:t>
      </w:r>
      <w:r w:rsidR="001B4556" w:rsidRPr="00440D8D">
        <w:rPr>
          <w:sz w:val="28"/>
          <w:szCs w:val="28"/>
        </w:rPr>
        <w:t>–</w:t>
      </w:r>
      <w:r w:rsidR="001B4556">
        <w:rPr>
          <w:sz w:val="28"/>
          <w:szCs w:val="28"/>
        </w:rPr>
        <w:t xml:space="preserve"> </w:t>
      </w:r>
      <w:r w:rsidRPr="00440D8D">
        <w:rPr>
          <w:sz w:val="28"/>
          <w:szCs w:val="28"/>
        </w:rPr>
        <w:t xml:space="preserve">500,9; 2017 г. – зарегистрировано 13573 случаев, показатель на 100 тыс. нас. </w:t>
      </w:r>
      <w:r w:rsidR="001B4556" w:rsidRPr="00440D8D">
        <w:rPr>
          <w:sz w:val="28"/>
          <w:szCs w:val="28"/>
        </w:rPr>
        <w:t>–</w:t>
      </w:r>
      <w:r w:rsidR="001B4556">
        <w:rPr>
          <w:sz w:val="28"/>
          <w:szCs w:val="28"/>
        </w:rPr>
        <w:t xml:space="preserve"> </w:t>
      </w:r>
      <w:r w:rsidRPr="00440D8D">
        <w:rPr>
          <w:sz w:val="28"/>
          <w:szCs w:val="28"/>
        </w:rPr>
        <w:t xml:space="preserve">569,1; 2018 г. – зарегистрировано 14315 случаев, показатель на 100 тыс. населения </w:t>
      </w:r>
      <w:r w:rsidR="001B4556" w:rsidRPr="00440D8D">
        <w:rPr>
          <w:sz w:val="28"/>
          <w:szCs w:val="28"/>
        </w:rPr>
        <w:t>–</w:t>
      </w:r>
      <w:r w:rsidR="001B4556">
        <w:rPr>
          <w:sz w:val="28"/>
          <w:szCs w:val="28"/>
        </w:rPr>
        <w:t xml:space="preserve"> </w:t>
      </w:r>
      <w:r w:rsidRPr="00440D8D">
        <w:rPr>
          <w:sz w:val="28"/>
          <w:szCs w:val="28"/>
        </w:rPr>
        <w:t xml:space="preserve">605,1). В 2018 году показатель заболеваемости внебольничными пневмониями в Алтайском крае на 23% превышает аналогичный показатель в среднем по РФ (492,2 на 100 тыс. нас.). </w:t>
      </w:r>
    </w:p>
    <w:p w:rsidR="00D24655" w:rsidRPr="00440D8D" w:rsidRDefault="00D24655" w:rsidP="00D24655">
      <w:pPr>
        <w:pStyle w:val="ab"/>
        <w:spacing w:after="0"/>
        <w:ind w:left="0" w:firstLine="709"/>
        <w:jc w:val="both"/>
        <w:rPr>
          <w:sz w:val="28"/>
          <w:szCs w:val="28"/>
        </w:rPr>
      </w:pPr>
      <w:r w:rsidRPr="00440D8D">
        <w:rPr>
          <w:sz w:val="28"/>
          <w:szCs w:val="28"/>
        </w:rPr>
        <w:t>Эффективной мерой профилактики пневмококковой инфекции является вакцинация населения. В 2014 году вакцинация против пневмококковой инфекции была включена в национальный календарь профилактических прививок Российской Федерации.</w:t>
      </w:r>
    </w:p>
    <w:p w:rsidR="00D24655" w:rsidRPr="00440D8D" w:rsidRDefault="00D24655" w:rsidP="00D24655">
      <w:pPr>
        <w:pStyle w:val="ab"/>
        <w:spacing w:after="0"/>
        <w:ind w:left="0" w:firstLine="709"/>
        <w:jc w:val="both"/>
        <w:rPr>
          <w:i/>
          <w:sz w:val="28"/>
          <w:szCs w:val="28"/>
        </w:rPr>
      </w:pPr>
      <w:r w:rsidRPr="00440D8D">
        <w:rPr>
          <w:sz w:val="28"/>
          <w:szCs w:val="28"/>
        </w:rPr>
        <w:t>С 2015 года в Алтайском крае проводится иммунизация против пневмококковой инфекции. В соответствии с национальным календарем профилактических прививок население прививается из двух источников финансирования: федеральный бюджет – дети первого года жизни, краевой бюджет – дети в возрасте от 2 до 5 лет, взрослые из групп риска, включая лиц, подлежащих призыву на военную службу, а также лиц старше 60 лет, страдающих хроническими заболеваниями легких.</w:t>
      </w:r>
    </w:p>
    <w:p w:rsidR="00D24655" w:rsidRPr="00440D8D" w:rsidRDefault="00D24655" w:rsidP="00D24655">
      <w:pPr>
        <w:tabs>
          <w:tab w:val="left" w:pos="5760"/>
          <w:tab w:val="right" w:pos="9355"/>
        </w:tabs>
        <w:ind w:firstLine="709"/>
        <w:jc w:val="both"/>
        <w:rPr>
          <w:sz w:val="28"/>
          <w:szCs w:val="28"/>
        </w:rPr>
      </w:pPr>
      <w:r w:rsidRPr="00440D8D">
        <w:rPr>
          <w:sz w:val="28"/>
          <w:szCs w:val="28"/>
        </w:rPr>
        <w:t xml:space="preserve">Всего в Алтайском крае за период 2015-2018 гг. на средства федерального бюджета привито 138032 ребенка (2015 г. – 15829, 2016 г. – 40764, 2017 г. – </w:t>
      </w:r>
      <w:r w:rsidRPr="00440D8D">
        <w:rPr>
          <w:sz w:val="28"/>
          <w:szCs w:val="28"/>
        </w:rPr>
        <w:lastRenderedPageBreak/>
        <w:t>42832, 2018 г. – 38607)</w:t>
      </w:r>
      <w:r w:rsidR="001B4556">
        <w:rPr>
          <w:sz w:val="28"/>
          <w:szCs w:val="28"/>
        </w:rPr>
        <w:t>;</w:t>
      </w:r>
      <w:r w:rsidRPr="00440D8D">
        <w:rPr>
          <w:sz w:val="28"/>
          <w:szCs w:val="28"/>
        </w:rPr>
        <w:t xml:space="preserve"> на средства краевого бюджета привито 44023 человека, в том числе дети от 2 до 5 лет – 3633 человека, взрослые – 40390 человек (</w:t>
      </w:r>
      <w:r w:rsidRPr="00440D8D">
        <w:rPr>
          <w:color w:val="000000"/>
          <w:sz w:val="28"/>
          <w:szCs w:val="28"/>
        </w:rPr>
        <w:t xml:space="preserve">призывники – 15671 чел., лица старше 60 лет с </w:t>
      </w:r>
      <w:r w:rsidR="00AC7E97" w:rsidRPr="00440D8D">
        <w:rPr>
          <w:color w:val="000000"/>
          <w:sz w:val="28"/>
          <w:szCs w:val="28"/>
        </w:rPr>
        <w:t xml:space="preserve">хронической обструктивной болезнью легких (далее </w:t>
      </w:r>
      <w:r w:rsidR="001B4556" w:rsidRPr="00440D8D">
        <w:rPr>
          <w:color w:val="000000"/>
          <w:sz w:val="28"/>
          <w:szCs w:val="28"/>
        </w:rPr>
        <w:t>–</w:t>
      </w:r>
      <w:r w:rsidR="001B4556">
        <w:rPr>
          <w:color w:val="000000"/>
          <w:sz w:val="28"/>
          <w:szCs w:val="28"/>
        </w:rPr>
        <w:t xml:space="preserve"> </w:t>
      </w:r>
      <w:r w:rsidRPr="00440D8D">
        <w:rPr>
          <w:color w:val="000000"/>
          <w:sz w:val="28"/>
          <w:szCs w:val="28"/>
        </w:rPr>
        <w:t>ХОБЛ</w:t>
      </w:r>
      <w:r w:rsidR="00AC7E97" w:rsidRPr="00440D8D">
        <w:rPr>
          <w:color w:val="000000"/>
          <w:sz w:val="28"/>
          <w:szCs w:val="28"/>
        </w:rPr>
        <w:t>)</w:t>
      </w:r>
      <w:r w:rsidRPr="00440D8D">
        <w:rPr>
          <w:color w:val="000000"/>
          <w:sz w:val="28"/>
          <w:szCs w:val="28"/>
        </w:rPr>
        <w:t xml:space="preserve"> – 25719 чел.). </w:t>
      </w:r>
      <w:r w:rsidRPr="00440D8D">
        <w:rPr>
          <w:sz w:val="28"/>
          <w:szCs w:val="28"/>
        </w:rPr>
        <w:t xml:space="preserve">Общая иммунная прослойка населения Алтайского края составила 8% (привито 182055 чел.) от численности населения (2350080 чел.). </w:t>
      </w:r>
    </w:p>
    <w:p w:rsidR="00D24655" w:rsidRPr="00440D8D" w:rsidRDefault="00D24655" w:rsidP="00D24655">
      <w:pPr>
        <w:tabs>
          <w:tab w:val="left" w:pos="5760"/>
          <w:tab w:val="right" w:pos="9355"/>
        </w:tabs>
        <w:ind w:firstLine="709"/>
        <w:jc w:val="both"/>
        <w:rPr>
          <w:sz w:val="28"/>
          <w:szCs w:val="28"/>
        </w:rPr>
      </w:pPr>
      <w:r w:rsidRPr="00440D8D">
        <w:rPr>
          <w:sz w:val="28"/>
          <w:szCs w:val="28"/>
        </w:rPr>
        <w:t xml:space="preserve">В течение трех последних лет в рамках раздела «Вакцинопрофилактика» выделялись средства на приобретение вакцины против пневмококковой инфекции: 2016 год – </w:t>
      </w:r>
      <w:r w:rsidRPr="00440D8D">
        <w:rPr>
          <w:color w:val="000000"/>
          <w:sz w:val="28"/>
          <w:szCs w:val="28"/>
        </w:rPr>
        <w:t xml:space="preserve">11570,8 тыс. руб., закуплено 7619 доз, привито – 5311 человек, все взрослые (призывники – 4339 чел., лица старше 60 лет с ХОБЛ – 972 чел.); 2017 год – 40542,7 тыс. руб., закуплено 26796 доз (20000 доз – поступили в декабре 2017 года), </w:t>
      </w:r>
      <w:r w:rsidRPr="00440D8D">
        <w:rPr>
          <w:sz w:val="28"/>
          <w:szCs w:val="28"/>
        </w:rPr>
        <w:t>привито – 6796</w:t>
      </w:r>
      <w:r w:rsidRPr="00440D8D">
        <w:rPr>
          <w:color w:val="000000"/>
          <w:sz w:val="28"/>
          <w:szCs w:val="28"/>
        </w:rPr>
        <w:t xml:space="preserve"> человек,</w:t>
      </w:r>
      <w:r w:rsidRPr="00440D8D">
        <w:rPr>
          <w:sz w:val="28"/>
          <w:szCs w:val="28"/>
        </w:rPr>
        <w:t xml:space="preserve"> дети с 2-х до 5 лет </w:t>
      </w:r>
      <w:r w:rsidR="001B4556" w:rsidRPr="00440D8D">
        <w:rPr>
          <w:color w:val="000000"/>
          <w:sz w:val="28"/>
          <w:szCs w:val="28"/>
        </w:rPr>
        <w:t>–</w:t>
      </w:r>
      <w:r w:rsidR="001B4556">
        <w:rPr>
          <w:color w:val="000000"/>
          <w:sz w:val="28"/>
          <w:szCs w:val="28"/>
        </w:rPr>
        <w:t xml:space="preserve"> </w:t>
      </w:r>
      <w:r w:rsidRPr="00440D8D">
        <w:rPr>
          <w:sz w:val="28"/>
          <w:szCs w:val="28"/>
        </w:rPr>
        <w:t xml:space="preserve">947 человек, взрослые – 5849 человек </w:t>
      </w:r>
      <w:r w:rsidRPr="00440D8D">
        <w:rPr>
          <w:color w:val="000000"/>
          <w:sz w:val="28"/>
          <w:szCs w:val="28"/>
        </w:rPr>
        <w:t xml:space="preserve">(призывники – 5354 чел., лица старше 60 лет с ХОБЛ – 695 чел.); 2018 год – 50628,1 тыс. руб., закуплено 33338 доз (26338 доз – поступили в декабре 2018 года), привито – 27366 человек, в том числе </w:t>
      </w:r>
      <w:r w:rsidR="001B4556" w:rsidRPr="00440D8D">
        <w:rPr>
          <w:color w:val="000000"/>
          <w:sz w:val="28"/>
          <w:szCs w:val="28"/>
        </w:rPr>
        <w:t>2686</w:t>
      </w:r>
      <w:r w:rsidR="001B4556">
        <w:rPr>
          <w:color w:val="000000"/>
          <w:sz w:val="28"/>
          <w:szCs w:val="28"/>
        </w:rPr>
        <w:t xml:space="preserve"> </w:t>
      </w:r>
      <w:r w:rsidRPr="00440D8D">
        <w:rPr>
          <w:color w:val="000000"/>
          <w:sz w:val="28"/>
          <w:szCs w:val="28"/>
        </w:rPr>
        <w:t>детей, взрослых – 24680 человек (призывники – 4314 чел., лица старше 60 лет с ХОБЛ</w:t>
      </w:r>
      <w:r w:rsidR="001B4556">
        <w:rPr>
          <w:color w:val="000000"/>
          <w:sz w:val="28"/>
          <w:szCs w:val="28"/>
        </w:rPr>
        <w:t> </w:t>
      </w:r>
      <w:r w:rsidRPr="00440D8D">
        <w:rPr>
          <w:color w:val="000000"/>
          <w:sz w:val="28"/>
          <w:szCs w:val="28"/>
        </w:rPr>
        <w:t>– 20366 чел.).</w:t>
      </w:r>
    </w:p>
    <w:p w:rsidR="00D24655" w:rsidRPr="00440D8D" w:rsidRDefault="00D24655" w:rsidP="00D24655">
      <w:pPr>
        <w:tabs>
          <w:tab w:val="left" w:pos="5760"/>
          <w:tab w:val="right" w:pos="9355"/>
        </w:tabs>
        <w:ind w:firstLine="709"/>
        <w:jc w:val="both"/>
        <w:rPr>
          <w:sz w:val="28"/>
          <w:szCs w:val="28"/>
        </w:rPr>
      </w:pPr>
      <w:r w:rsidRPr="00440D8D">
        <w:rPr>
          <w:color w:val="000000"/>
          <w:sz w:val="28"/>
          <w:szCs w:val="28"/>
        </w:rPr>
        <w:t xml:space="preserve">В 2019 году запланировано закупить 7000 доз вакцины против пневмококковой инфекции на сумму 11130,00 тыс. рублей для </w:t>
      </w:r>
      <w:r w:rsidRPr="00440D8D">
        <w:rPr>
          <w:color w:val="000000"/>
          <w:sz w:val="28"/>
          <w:szCs w:val="28"/>
          <w:shd w:val="clear" w:color="auto" w:fill="FFFFFF"/>
        </w:rPr>
        <w:t xml:space="preserve">иммунизации 7000 человек, в том числе детей от 2 до 5 лет – 1531 человек, взрослых – 5469 человек (только призывники). </w:t>
      </w:r>
      <w:r w:rsidRPr="00440D8D">
        <w:rPr>
          <w:color w:val="000000"/>
          <w:sz w:val="28"/>
          <w:szCs w:val="28"/>
        </w:rPr>
        <w:t>В 2019 году вакцина не заявлена на закуп для лиц старше 60 лет с ХОБЛ в связи с поздним поступлением 26338 доз в декабре 2018 года. В настоящее время данная вакцина используется по назначению.</w:t>
      </w:r>
    </w:p>
    <w:p w:rsidR="00D24655" w:rsidRPr="00440D8D" w:rsidRDefault="00D24655" w:rsidP="00D24655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440D8D">
        <w:rPr>
          <w:color w:val="000000"/>
          <w:sz w:val="28"/>
          <w:szCs w:val="28"/>
        </w:rPr>
        <w:t>В соответстви</w:t>
      </w:r>
      <w:r w:rsidR="00523927">
        <w:rPr>
          <w:color w:val="000000"/>
          <w:sz w:val="28"/>
          <w:szCs w:val="28"/>
        </w:rPr>
        <w:t>и</w:t>
      </w:r>
      <w:r w:rsidRPr="00440D8D">
        <w:rPr>
          <w:color w:val="000000"/>
          <w:sz w:val="28"/>
          <w:szCs w:val="28"/>
        </w:rPr>
        <w:t xml:space="preserve"> с национальным календарем прививок в Алтайском крае ежегодно подлежат призыву на военную службу около 5 тыс. человек. </w:t>
      </w:r>
      <w:r w:rsidRPr="00440D8D">
        <w:rPr>
          <w:color w:val="000000"/>
          <w:sz w:val="28"/>
          <w:szCs w:val="28"/>
          <w:lang w:eastAsia="en-US"/>
        </w:rPr>
        <w:t>С 2018 года начаты прививки призывникам против менингококковой инфекции</w:t>
      </w:r>
      <w:r w:rsidR="00523927">
        <w:rPr>
          <w:color w:val="000000"/>
          <w:sz w:val="28"/>
          <w:szCs w:val="28"/>
          <w:lang w:eastAsia="en-US"/>
        </w:rPr>
        <w:t>:</w:t>
      </w:r>
      <w:r w:rsidRPr="00440D8D">
        <w:rPr>
          <w:color w:val="000000"/>
          <w:sz w:val="28"/>
          <w:szCs w:val="28"/>
          <w:lang w:eastAsia="en-US"/>
        </w:rPr>
        <w:t xml:space="preserve"> был</w:t>
      </w:r>
      <w:r w:rsidR="00523927">
        <w:rPr>
          <w:color w:val="000000"/>
          <w:sz w:val="28"/>
          <w:szCs w:val="28"/>
          <w:lang w:eastAsia="en-US"/>
        </w:rPr>
        <w:t>а</w:t>
      </w:r>
      <w:r w:rsidRPr="00440D8D">
        <w:rPr>
          <w:color w:val="000000"/>
          <w:sz w:val="28"/>
          <w:szCs w:val="28"/>
          <w:lang w:eastAsia="en-US"/>
        </w:rPr>
        <w:t xml:space="preserve"> привит</w:t>
      </w:r>
      <w:r w:rsidR="00523927">
        <w:rPr>
          <w:color w:val="000000"/>
          <w:sz w:val="28"/>
          <w:szCs w:val="28"/>
          <w:lang w:eastAsia="en-US"/>
        </w:rPr>
        <w:t>а</w:t>
      </w:r>
      <w:r w:rsidRPr="00440D8D">
        <w:rPr>
          <w:color w:val="000000"/>
          <w:sz w:val="28"/>
          <w:szCs w:val="28"/>
          <w:lang w:eastAsia="en-US"/>
        </w:rPr>
        <w:t xml:space="preserve"> 1 тыс. призывников осеннего призыва, что составляет 25% от подлежащих призыву. Против ветряной оспы иммунизация призывников не проводилась в связи с отсутствием возможности закупа вакцины. В 2019 году в рамках финансирования раздела «Вакцинопрофилактика» запланирована иммунизация 2000 призывников против ветряной оспы и менингококковой инфекции, что составляет 45% от количества лиц, подлежащих призыву.</w:t>
      </w:r>
    </w:p>
    <w:p w:rsidR="00D24655" w:rsidRPr="00440D8D" w:rsidRDefault="00D24655" w:rsidP="00D24655">
      <w:pPr>
        <w:tabs>
          <w:tab w:val="left" w:pos="1052"/>
        </w:tabs>
        <w:ind w:left="20" w:firstLine="720"/>
        <w:jc w:val="both"/>
        <w:rPr>
          <w:color w:val="000000"/>
          <w:sz w:val="28"/>
          <w:szCs w:val="28"/>
        </w:rPr>
      </w:pPr>
      <w:r w:rsidRPr="00440D8D">
        <w:rPr>
          <w:color w:val="000000"/>
          <w:sz w:val="28"/>
          <w:szCs w:val="28"/>
        </w:rPr>
        <w:t>В 2018 году в рамках исполнения з</w:t>
      </w:r>
      <w:r w:rsidRPr="00440D8D">
        <w:rPr>
          <w:sz w:val="28"/>
          <w:szCs w:val="28"/>
        </w:rPr>
        <w:t>акона Алтайского края от 1 июня 2000 года № 24-ЗС «Об иммунопрофилактике инфекционных болезней в Алтайском крае»</w:t>
      </w:r>
      <w:r w:rsidRPr="00440D8D">
        <w:rPr>
          <w:color w:val="000000"/>
          <w:sz w:val="28"/>
          <w:szCs w:val="28"/>
        </w:rPr>
        <w:t xml:space="preserve"> по разделу «Вакцинопрофилактика» актуальными являлись следующие позиции:</w:t>
      </w:r>
    </w:p>
    <w:p w:rsidR="00D24655" w:rsidRPr="00440D8D" w:rsidRDefault="00AC7E97" w:rsidP="00AC7E97">
      <w:pPr>
        <w:tabs>
          <w:tab w:val="left" w:pos="709"/>
          <w:tab w:val="left" w:pos="851"/>
          <w:tab w:val="left" w:pos="993"/>
        </w:tabs>
        <w:jc w:val="both"/>
        <w:rPr>
          <w:sz w:val="28"/>
          <w:szCs w:val="28"/>
        </w:rPr>
      </w:pPr>
      <w:r w:rsidRPr="00440D8D">
        <w:rPr>
          <w:color w:val="000000"/>
          <w:sz w:val="28"/>
          <w:szCs w:val="28"/>
        </w:rPr>
        <w:tab/>
        <w:t>1) </w:t>
      </w:r>
      <w:r w:rsidR="00D24655" w:rsidRPr="00440D8D">
        <w:rPr>
          <w:color w:val="000000"/>
          <w:sz w:val="28"/>
          <w:szCs w:val="28"/>
        </w:rPr>
        <w:t>приобретение инактивированной вакцины против полиомиелита в связи с недостаточным количеством поставки вакцины из федерального бюджета от заявленного объема. Всего было поставлено 69%, приобретено</w:t>
      </w:r>
      <w:r w:rsidR="00D24655" w:rsidRPr="00440D8D">
        <w:rPr>
          <w:color w:val="000000"/>
          <w:sz w:val="28"/>
          <w:szCs w:val="28"/>
          <w:lang w:val="ru"/>
        </w:rPr>
        <w:t xml:space="preserve"> 2000 доз на сумму 634,000 тыс. руб. – для иммунизации детей первого года жизни;</w:t>
      </w:r>
    </w:p>
    <w:p w:rsidR="00D24655" w:rsidRPr="00440D8D" w:rsidRDefault="00AC7E97" w:rsidP="00AC7E97">
      <w:pPr>
        <w:tabs>
          <w:tab w:val="left" w:pos="709"/>
        </w:tabs>
        <w:jc w:val="both"/>
        <w:rPr>
          <w:sz w:val="28"/>
          <w:szCs w:val="28"/>
        </w:rPr>
      </w:pPr>
      <w:r w:rsidRPr="00440D8D">
        <w:rPr>
          <w:color w:val="000000"/>
          <w:sz w:val="28"/>
          <w:szCs w:val="28"/>
        </w:rPr>
        <w:tab/>
        <w:t>2) </w:t>
      </w:r>
      <w:r w:rsidR="00D24655" w:rsidRPr="00440D8D">
        <w:rPr>
          <w:color w:val="000000"/>
          <w:sz w:val="28"/>
          <w:szCs w:val="28"/>
        </w:rPr>
        <w:t xml:space="preserve">приобретение </w:t>
      </w:r>
      <w:r w:rsidR="00D24655" w:rsidRPr="00440D8D">
        <w:rPr>
          <w:color w:val="000000"/>
          <w:sz w:val="28"/>
          <w:szCs w:val="28"/>
          <w:lang w:val="ru"/>
        </w:rPr>
        <w:t xml:space="preserve">вакцины </w:t>
      </w:r>
      <w:proofErr w:type="spellStart"/>
      <w:r w:rsidR="00D24655" w:rsidRPr="00440D8D">
        <w:rPr>
          <w:color w:val="000000"/>
          <w:sz w:val="28"/>
          <w:szCs w:val="28"/>
          <w:lang w:val="ru"/>
        </w:rPr>
        <w:t>Пентаксим</w:t>
      </w:r>
      <w:proofErr w:type="spellEnd"/>
      <w:r w:rsidR="00D24655" w:rsidRPr="00440D8D">
        <w:rPr>
          <w:color w:val="000000"/>
          <w:sz w:val="28"/>
          <w:szCs w:val="28"/>
          <w:lang w:val="ru"/>
        </w:rPr>
        <w:t xml:space="preserve"> (вакцина </w:t>
      </w:r>
      <w:r w:rsidR="00D24655" w:rsidRPr="00440D8D">
        <w:rPr>
          <w:sz w:val="28"/>
          <w:szCs w:val="28"/>
          <w:lang w:val="ru"/>
        </w:rPr>
        <w:t xml:space="preserve">против </w:t>
      </w:r>
      <w:hyperlink r:id="rId10" w:history="1">
        <w:r w:rsidR="00D24655" w:rsidRPr="00440D8D">
          <w:rPr>
            <w:rStyle w:val="ae"/>
            <w:color w:val="auto"/>
            <w:sz w:val="28"/>
            <w:szCs w:val="28"/>
            <w:u w:val="none"/>
          </w:rPr>
          <w:t>дифтерии</w:t>
        </w:r>
      </w:hyperlink>
      <w:r w:rsidR="00D24655" w:rsidRPr="00440D8D">
        <w:rPr>
          <w:sz w:val="28"/>
          <w:szCs w:val="28"/>
        </w:rPr>
        <w:t xml:space="preserve">, </w:t>
      </w:r>
      <w:hyperlink r:id="rId11" w:history="1">
        <w:r w:rsidR="00D24655" w:rsidRPr="00440D8D">
          <w:rPr>
            <w:rStyle w:val="ae"/>
            <w:color w:val="auto"/>
            <w:sz w:val="28"/>
            <w:szCs w:val="28"/>
            <w:u w:val="none"/>
          </w:rPr>
          <w:t>столбняка</w:t>
        </w:r>
      </w:hyperlink>
      <w:r w:rsidR="00D24655" w:rsidRPr="00440D8D">
        <w:rPr>
          <w:sz w:val="28"/>
          <w:szCs w:val="28"/>
        </w:rPr>
        <w:t xml:space="preserve">, полиомиелита, </w:t>
      </w:r>
      <w:hyperlink r:id="rId12" w:history="1">
        <w:r w:rsidR="00D24655" w:rsidRPr="00440D8D">
          <w:rPr>
            <w:rStyle w:val="ae"/>
            <w:color w:val="auto"/>
            <w:sz w:val="28"/>
            <w:szCs w:val="28"/>
            <w:u w:val="none"/>
          </w:rPr>
          <w:t>коклюша</w:t>
        </w:r>
      </w:hyperlink>
      <w:r w:rsidR="00D24655" w:rsidRPr="00440D8D">
        <w:rPr>
          <w:sz w:val="28"/>
          <w:szCs w:val="28"/>
        </w:rPr>
        <w:t xml:space="preserve"> и </w:t>
      </w:r>
      <w:hyperlink r:id="rId13" w:history="1">
        <w:r w:rsidR="00D24655" w:rsidRPr="00440D8D">
          <w:rPr>
            <w:rStyle w:val="ae"/>
            <w:color w:val="auto"/>
            <w:sz w:val="28"/>
            <w:szCs w:val="28"/>
            <w:u w:val="none"/>
          </w:rPr>
          <w:t>гемофильной инфекции)</w:t>
        </w:r>
      </w:hyperlink>
      <w:r w:rsidR="00D24655" w:rsidRPr="00440D8D">
        <w:rPr>
          <w:sz w:val="28"/>
          <w:szCs w:val="28"/>
        </w:rPr>
        <w:t xml:space="preserve"> </w:t>
      </w:r>
      <w:r w:rsidR="00D24655" w:rsidRPr="00440D8D">
        <w:rPr>
          <w:color w:val="000000"/>
          <w:sz w:val="28"/>
          <w:szCs w:val="28"/>
        </w:rPr>
        <w:t xml:space="preserve">в связи с отсутствием поставки вакцины из федерального бюджета от заявленного объема (19650 доз). Приобретено </w:t>
      </w:r>
      <w:r w:rsidR="00D24655" w:rsidRPr="00440D8D">
        <w:rPr>
          <w:color w:val="000000"/>
          <w:sz w:val="28"/>
          <w:szCs w:val="28"/>
          <w:lang w:val="ru"/>
        </w:rPr>
        <w:t xml:space="preserve">2000 доз на сумму 634,000 тыс. руб. – для иммунизации детей первого года жизни, </w:t>
      </w:r>
      <w:r w:rsidR="00D24655" w:rsidRPr="00440D8D">
        <w:rPr>
          <w:sz w:val="28"/>
          <w:szCs w:val="28"/>
        </w:rPr>
        <w:t>относящи</w:t>
      </w:r>
      <w:r w:rsidR="00523927">
        <w:rPr>
          <w:sz w:val="28"/>
          <w:szCs w:val="28"/>
        </w:rPr>
        <w:t>х</w:t>
      </w:r>
      <w:r w:rsidR="00D24655" w:rsidRPr="00440D8D">
        <w:rPr>
          <w:sz w:val="28"/>
          <w:szCs w:val="28"/>
        </w:rPr>
        <w:t xml:space="preserve">ся к группам риска (с </w:t>
      </w:r>
      <w:proofErr w:type="spellStart"/>
      <w:r w:rsidR="00D24655" w:rsidRPr="00440D8D">
        <w:rPr>
          <w:sz w:val="28"/>
          <w:szCs w:val="28"/>
        </w:rPr>
        <w:t>иммунодефицитными</w:t>
      </w:r>
      <w:proofErr w:type="spellEnd"/>
      <w:r w:rsidR="00D24655" w:rsidRPr="00440D8D">
        <w:rPr>
          <w:sz w:val="28"/>
          <w:szCs w:val="28"/>
        </w:rPr>
        <w:t xml:space="preserve"> </w:t>
      </w:r>
      <w:r w:rsidR="00D24655" w:rsidRPr="00440D8D">
        <w:rPr>
          <w:sz w:val="28"/>
          <w:szCs w:val="28"/>
        </w:rPr>
        <w:lastRenderedPageBreak/>
        <w:t xml:space="preserve">состояниями или анатомическими дефектами, приводящими к резко повышенной опасности заболевания гемофильной инфекцией, с аномалиями развития кишечника, с онкологическими заболеваниями и/или длительно получающим </w:t>
      </w:r>
      <w:proofErr w:type="spellStart"/>
      <w:r w:rsidR="00D24655" w:rsidRPr="00440D8D">
        <w:rPr>
          <w:sz w:val="28"/>
          <w:szCs w:val="28"/>
        </w:rPr>
        <w:t>иммуносупрессивную</w:t>
      </w:r>
      <w:proofErr w:type="spellEnd"/>
      <w:r w:rsidR="00D24655" w:rsidRPr="00440D8D">
        <w:rPr>
          <w:sz w:val="28"/>
          <w:szCs w:val="28"/>
        </w:rPr>
        <w:t xml:space="preserve"> терапию, детям, рожденным от матерей с ВИЧ-инфекцией, детям с ВИЧ-инфекцией, недоношенным и маловесным детям</w:t>
      </w:r>
      <w:r w:rsidRPr="00440D8D">
        <w:rPr>
          <w:sz w:val="28"/>
          <w:szCs w:val="28"/>
        </w:rPr>
        <w:t>,</w:t>
      </w:r>
      <w:r w:rsidR="00D24655" w:rsidRPr="00440D8D">
        <w:rPr>
          <w:sz w:val="28"/>
          <w:szCs w:val="28"/>
        </w:rPr>
        <w:t xml:space="preserve"> детям, находящимся в домах ребенка</w:t>
      </w:r>
      <w:r w:rsidR="00523927">
        <w:rPr>
          <w:sz w:val="28"/>
          <w:szCs w:val="28"/>
        </w:rPr>
        <w:t>)</w:t>
      </w:r>
      <w:r w:rsidR="00D24655" w:rsidRPr="00440D8D">
        <w:rPr>
          <w:sz w:val="28"/>
          <w:szCs w:val="28"/>
        </w:rPr>
        <w:t>;</w:t>
      </w:r>
    </w:p>
    <w:p w:rsidR="00D24655" w:rsidRPr="00440D8D" w:rsidRDefault="00AC7E97" w:rsidP="00AC7E97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440D8D">
        <w:rPr>
          <w:color w:val="000000"/>
          <w:sz w:val="28"/>
          <w:szCs w:val="28"/>
        </w:rPr>
        <w:t>3) </w:t>
      </w:r>
      <w:r w:rsidR="00D24655" w:rsidRPr="00440D8D">
        <w:rPr>
          <w:color w:val="000000"/>
          <w:sz w:val="28"/>
          <w:szCs w:val="28"/>
        </w:rPr>
        <w:t xml:space="preserve">приобретение </w:t>
      </w:r>
      <w:r w:rsidR="00D24655" w:rsidRPr="00440D8D">
        <w:rPr>
          <w:sz w:val="28"/>
          <w:szCs w:val="28"/>
        </w:rPr>
        <w:t>антирабической</w:t>
      </w:r>
      <w:r w:rsidR="00D24655" w:rsidRPr="00440D8D">
        <w:rPr>
          <w:color w:val="000000"/>
          <w:sz w:val="28"/>
          <w:szCs w:val="28"/>
          <w:lang w:val="ru"/>
        </w:rPr>
        <w:t xml:space="preserve"> вакцины, которая </w:t>
      </w:r>
      <w:r w:rsidR="00D24655" w:rsidRPr="00440D8D">
        <w:rPr>
          <w:sz w:val="28"/>
          <w:szCs w:val="28"/>
        </w:rPr>
        <w:t xml:space="preserve">закуплена для оказания антирабической медицинской помощи по жизненным показаниям лицам, пострадавшим от укусов животными с подозрением на бешенство. </w:t>
      </w:r>
      <w:r w:rsidR="00D24655" w:rsidRPr="00440D8D">
        <w:rPr>
          <w:color w:val="000000"/>
          <w:sz w:val="28"/>
          <w:szCs w:val="28"/>
          <w:lang w:val="ru"/>
        </w:rPr>
        <w:t xml:space="preserve">Приобретено </w:t>
      </w:r>
      <w:r w:rsidR="00D24655" w:rsidRPr="00440D8D">
        <w:rPr>
          <w:color w:val="000000"/>
          <w:sz w:val="28"/>
          <w:szCs w:val="28"/>
        </w:rPr>
        <w:t xml:space="preserve">1750 доз на сумму 995,260 тыс. руб.; получили антирабическую помощь 440 человек; </w:t>
      </w:r>
    </w:p>
    <w:p w:rsidR="00D24655" w:rsidRPr="00440D8D" w:rsidRDefault="00AC7E97" w:rsidP="00AC7E97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440D8D">
        <w:rPr>
          <w:color w:val="000000"/>
          <w:sz w:val="28"/>
          <w:szCs w:val="28"/>
        </w:rPr>
        <w:t>4) </w:t>
      </w:r>
      <w:r w:rsidR="00D24655" w:rsidRPr="00440D8D">
        <w:rPr>
          <w:color w:val="000000"/>
          <w:sz w:val="28"/>
          <w:szCs w:val="28"/>
        </w:rPr>
        <w:t xml:space="preserve">приобретение </w:t>
      </w:r>
      <w:r w:rsidR="00D24655" w:rsidRPr="00440D8D">
        <w:rPr>
          <w:color w:val="000000"/>
          <w:sz w:val="28"/>
          <w:szCs w:val="28"/>
          <w:lang w:val="ru"/>
        </w:rPr>
        <w:t>вакцины</w:t>
      </w:r>
      <w:r w:rsidR="00D24655" w:rsidRPr="00440D8D">
        <w:rPr>
          <w:sz w:val="28"/>
          <w:szCs w:val="28"/>
        </w:rPr>
        <w:t xml:space="preserve"> против бруцеллеза </w:t>
      </w:r>
      <w:r w:rsidR="00D24655" w:rsidRPr="00440D8D">
        <w:rPr>
          <w:color w:val="000000"/>
          <w:sz w:val="28"/>
          <w:szCs w:val="28"/>
        </w:rPr>
        <w:t>для иммунизации населения групп риска. Приобретено 100</w:t>
      </w:r>
      <w:r w:rsidR="00523927">
        <w:rPr>
          <w:color w:val="000000"/>
          <w:sz w:val="28"/>
          <w:szCs w:val="28"/>
        </w:rPr>
        <w:t xml:space="preserve"> доз</w:t>
      </w:r>
      <w:r w:rsidR="00D24655" w:rsidRPr="00440D8D">
        <w:rPr>
          <w:color w:val="000000"/>
          <w:sz w:val="28"/>
          <w:szCs w:val="28"/>
        </w:rPr>
        <w:t xml:space="preserve"> вакцины на сумму 11,61 тыс. рублей</w:t>
      </w:r>
      <w:r w:rsidRPr="00440D8D">
        <w:rPr>
          <w:color w:val="000000"/>
          <w:sz w:val="28"/>
          <w:szCs w:val="28"/>
        </w:rPr>
        <w:t>,</w:t>
      </w:r>
      <w:r w:rsidR="00D24655" w:rsidRPr="00440D8D">
        <w:rPr>
          <w:color w:val="000000"/>
          <w:sz w:val="28"/>
          <w:szCs w:val="28"/>
        </w:rPr>
        <w:t xml:space="preserve"> привито 30 человек. Оставшаяся вакцина будет использована в 2019 году.</w:t>
      </w:r>
    </w:p>
    <w:p w:rsidR="00D24655" w:rsidRPr="00440D8D" w:rsidRDefault="00D24655" w:rsidP="00D24655">
      <w:pPr>
        <w:ind w:firstLine="709"/>
        <w:jc w:val="both"/>
        <w:rPr>
          <w:sz w:val="28"/>
          <w:szCs w:val="28"/>
        </w:rPr>
      </w:pPr>
      <w:r w:rsidRPr="00440D8D">
        <w:rPr>
          <w:sz w:val="28"/>
          <w:szCs w:val="28"/>
        </w:rPr>
        <w:t>Таким образом, исполнение закона Алтайского края от 1 июня 2000 года № 24-ЗС «Об иммунопрофилактике инфекционных болезней в Алтайском крае» показало свою эффективность:</w:t>
      </w:r>
    </w:p>
    <w:p w:rsidR="00D24655" w:rsidRPr="00440D8D" w:rsidRDefault="00523927" w:rsidP="00D24655">
      <w:pPr>
        <w:ind w:firstLine="709"/>
        <w:jc w:val="both"/>
        <w:rPr>
          <w:sz w:val="28"/>
          <w:szCs w:val="28"/>
        </w:rPr>
      </w:pPr>
      <w:proofErr w:type="gramStart"/>
      <w:r w:rsidRPr="00440D8D">
        <w:rPr>
          <w:sz w:val="28"/>
          <w:szCs w:val="28"/>
        </w:rPr>
        <w:t>у</w:t>
      </w:r>
      <w:proofErr w:type="gramEnd"/>
      <w:r w:rsidRPr="00440D8D">
        <w:rPr>
          <w:sz w:val="28"/>
          <w:szCs w:val="28"/>
        </w:rPr>
        <w:t xml:space="preserve"> населения </w:t>
      </w:r>
      <w:r w:rsidR="00D24655" w:rsidRPr="00440D8D">
        <w:rPr>
          <w:sz w:val="28"/>
          <w:szCs w:val="28"/>
        </w:rPr>
        <w:t>не зарегистрированы случи заболевания сибирской язвой, туляремией, бешенством;</w:t>
      </w:r>
    </w:p>
    <w:p w:rsidR="00D24655" w:rsidRPr="00440D8D" w:rsidRDefault="00D24655" w:rsidP="00D24655">
      <w:pPr>
        <w:ind w:firstLine="709"/>
        <w:jc w:val="both"/>
        <w:rPr>
          <w:sz w:val="28"/>
          <w:szCs w:val="28"/>
        </w:rPr>
      </w:pPr>
      <w:proofErr w:type="gramStart"/>
      <w:r w:rsidRPr="00440D8D">
        <w:rPr>
          <w:sz w:val="28"/>
          <w:szCs w:val="28"/>
        </w:rPr>
        <w:t>отмечается</w:t>
      </w:r>
      <w:proofErr w:type="gramEnd"/>
      <w:r w:rsidRPr="00440D8D">
        <w:rPr>
          <w:sz w:val="28"/>
          <w:szCs w:val="28"/>
        </w:rPr>
        <w:t xml:space="preserve"> снижение заболеваемости клещевым вирусным энцефалитом (2016 г. – 33 случая (1,38 на 100 тыс. нас.), 2017 г. – 32 случая (1,34 на 100 тыс. нас.), 2018 г. – 22 случая (0,93 на 100 тыс. нас.);</w:t>
      </w:r>
    </w:p>
    <w:p w:rsidR="00D24655" w:rsidRPr="00440D8D" w:rsidRDefault="00D24655" w:rsidP="00D24655">
      <w:pPr>
        <w:ind w:firstLine="709"/>
        <w:jc w:val="both"/>
        <w:rPr>
          <w:sz w:val="28"/>
          <w:szCs w:val="28"/>
        </w:rPr>
      </w:pPr>
      <w:proofErr w:type="gramStart"/>
      <w:r w:rsidRPr="00440D8D">
        <w:rPr>
          <w:sz w:val="28"/>
          <w:szCs w:val="28"/>
        </w:rPr>
        <w:t>не</w:t>
      </w:r>
      <w:proofErr w:type="gramEnd"/>
      <w:r w:rsidRPr="00440D8D">
        <w:rPr>
          <w:sz w:val="28"/>
          <w:szCs w:val="28"/>
        </w:rPr>
        <w:t xml:space="preserve"> зарегистрированы летальные исходы заболеваний сибирской язвой, туляремией, бешенством, клещевым вирусным энцефалитом.</w:t>
      </w:r>
    </w:p>
    <w:p w:rsidR="00D24655" w:rsidRPr="00440D8D" w:rsidRDefault="00D24655" w:rsidP="00D24655">
      <w:pPr>
        <w:ind w:firstLine="709"/>
        <w:jc w:val="both"/>
        <w:rPr>
          <w:sz w:val="28"/>
          <w:szCs w:val="28"/>
        </w:rPr>
      </w:pPr>
      <w:r w:rsidRPr="00440D8D">
        <w:rPr>
          <w:sz w:val="28"/>
          <w:szCs w:val="28"/>
        </w:rPr>
        <w:t xml:space="preserve">С целью дальнейшей реализации закона Алтайского края от 1 июня 2000 года № 24-ЗС «Об иммунопрофилактике инфекционных болезней в Алтайском крае» </w:t>
      </w:r>
      <w:r w:rsidRPr="00440D8D">
        <w:rPr>
          <w:color w:val="000000"/>
          <w:sz w:val="28"/>
          <w:szCs w:val="28"/>
        </w:rPr>
        <w:t>в 2019 году предлагается при выделении достаточного финансирования из краевого бюджета увеличить охват лиц, подлежащих прививкам против клещевого вирусного энцефалита</w:t>
      </w:r>
      <w:r w:rsidR="00AC7E97" w:rsidRPr="00440D8D">
        <w:rPr>
          <w:color w:val="000000"/>
          <w:sz w:val="28"/>
          <w:szCs w:val="28"/>
        </w:rPr>
        <w:t>,</w:t>
      </w:r>
      <w:r w:rsidRPr="00440D8D">
        <w:rPr>
          <w:color w:val="000000"/>
          <w:sz w:val="28"/>
          <w:szCs w:val="28"/>
        </w:rPr>
        <w:t xml:space="preserve"> в первую очередь – детей, не имеющих ни одной прививки; увеличить охват лиц, подлежащих призыву на военную службу</w:t>
      </w:r>
      <w:r w:rsidR="00AC7E97" w:rsidRPr="00440D8D">
        <w:rPr>
          <w:color w:val="000000"/>
          <w:sz w:val="28"/>
          <w:szCs w:val="28"/>
        </w:rPr>
        <w:t>,</w:t>
      </w:r>
      <w:r w:rsidRPr="00440D8D">
        <w:rPr>
          <w:color w:val="000000"/>
          <w:sz w:val="28"/>
          <w:szCs w:val="28"/>
        </w:rPr>
        <w:t xml:space="preserve"> прививками против менингококковой инфекции и ветряной оспы; </w:t>
      </w:r>
      <w:r w:rsidRPr="00440D8D">
        <w:rPr>
          <w:sz w:val="28"/>
          <w:szCs w:val="28"/>
        </w:rPr>
        <w:t>увеличить охват лиц профилактическим</w:t>
      </w:r>
      <w:r w:rsidR="00523927">
        <w:rPr>
          <w:sz w:val="28"/>
          <w:szCs w:val="28"/>
        </w:rPr>
        <w:t>и</w:t>
      </w:r>
      <w:r w:rsidRPr="00440D8D">
        <w:rPr>
          <w:sz w:val="28"/>
          <w:szCs w:val="28"/>
        </w:rPr>
        <w:t xml:space="preserve"> прививками против туляремии.</w:t>
      </w:r>
    </w:p>
    <w:p w:rsidR="00D24655" w:rsidRPr="00440D8D" w:rsidRDefault="00D24655" w:rsidP="00D24655">
      <w:pPr>
        <w:ind w:firstLine="709"/>
        <w:jc w:val="both"/>
        <w:rPr>
          <w:rFonts w:eastAsia="Calibri"/>
          <w:sz w:val="28"/>
          <w:szCs w:val="28"/>
        </w:rPr>
      </w:pPr>
    </w:p>
    <w:p w:rsidR="00D24655" w:rsidRPr="00440D8D" w:rsidRDefault="00D24655" w:rsidP="000E64CB">
      <w:pPr>
        <w:rPr>
          <w:sz w:val="28"/>
          <w:szCs w:val="28"/>
        </w:rPr>
      </w:pPr>
    </w:p>
    <w:sectPr w:rsidR="00D24655" w:rsidRPr="00440D8D" w:rsidSect="00D24655">
      <w:headerReference w:type="default" r:id="rId14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477" w:rsidRDefault="007B1477" w:rsidP="00D24655">
      <w:r>
        <w:separator/>
      </w:r>
    </w:p>
  </w:endnote>
  <w:endnote w:type="continuationSeparator" w:id="0">
    <w:p w:rsidR="007B1477" w:rsidRDefault="007B1477" w:rsidP="00D24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477" w:rsidRDefault="007B1477" w:rsidP="00D24655">
      <w:r>
        <w:separator/>
      </w:r>
    </w:p>
  </w:footnote>
  <w:footnote w:type="continuationSeparator" w:id="0">
    <w:p w:rsidR="007B1477" w:rsidRDefault="007B1477" w:rsidP="00D246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3785084"/>
      <w:docPartObj>
        <w:docPartGallery w:val="Page Numbers (Top of Page)"/>
        <w:docPartUnique/>
      </w:docPartObj>
    </w:sdtPr>
    <w:sdtEndPr/>
    <w:sdtContent>
      <w:p w:rsidR="00D24655" w:rsidRDefault="00D2465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249B">
          <w:rPr>
            <w:noProof/>
          </w:rPr>
          <w:t>8</w:t>
        </w:r>
        <w:r>
          <w:fldChar w:fldCharType="end"/>
        </w:r>
      </w:p>
    </w:sdtContent>
  </w:sdt>
  <w:p w:rsidR="00D24655" w:rsidRDefault="00D2465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D33BF"/>
    <w:multiLevelType w:val="hybridMultilevel"/>
    <w:tmpl w:val="23BC5DF6"/>
    <w:lvl w:ilvl="0" w:tplc="B208708C">
      <w:start w:val="1"/>
      <w:numFmt w:val="decimal"/>
      <w:lvlText w:val="%1."/>
      <w:lvlJc w:val="left"/>
      <w:pPr>
        <w:ind w:left="11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4CB"/>
    <w:rsid w:val="000C21C3"/>
    <w:rsid w:val="000E64CB"/>
    <w:rsid w:val="0012605C"/>
    <w:rsid w:val="001B4556"/>
    <w:rsid w:val="0021009C"/>
    <w:rsid w:val="002455E1"/>
    <w:rsid w:val="00272B34"/>
    <w:rsid w:val="00306F28"/>
    <w:rsid w:val="003848AD"/>
    <w:rsid w:val="003F5641"/>
    <w:rsid w:val="00403C7A"/>
    <w:rsid w:val="00440D8D"/>
    <w:rsid w:val="00464A41"/>
    <w:rsid w:val="00523927"/>
    <w:rsid w:val="005C5E0F"/>
    <w:rsid w:val="007B1477"/>
    <w:rsid w:val="008341E2"/>
    <w:rsid w:val="008F2A89"/>
    <w:rsid w:val="00A13CE4"/>
    <w:rsid w:val="00A8764C"/>
    <w:rsid w:val="00AC213A"/>
    <w:rsid w:val="00AC7E97"/>
    <w:rsid w:val="00AF7A55"/>
    <w:rsid w:val="00C90297"/>
    <w:rsid w:val="00D066B9"/>
    <w:rsid w:val="00D24655"/>
    <w:rsid w:val="00D74C51"/>
    <w:rsid w:val="00DF1C9C"/>
    <w:rsid w:val="00ED249B"/>
    <w:rsid w:val="00F0295A"/>
    <w:rsid w:val="00F41B8A"/>
    <w:rsid w:val="00F44570"/>
    <w:rsid w:val="00F8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28FF7E-C6BB-4B49-9BED-C295C2067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E64CB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0E64C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rsid w:val="00464A4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464A4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Strong"/>
    <w:uiPriority w:val="22"/>
    <w:qFormat/>
    <w:rsid w:val="0012605C"/>
    <w:rPr>
      <w:b/>
      <w:bCs/>
    </w:rPr>
  </w:style>
  <w:style w:type="paragraph" w:styleId="a8">
    <w:name w:val="List Paragraph"/>
    <w:basedOn w:val="a"/>
    <w:uiPriority w:val="34"/>
    <w:qFormat/>
    <w:rsid w:val="0012605C"/>
    <w:pPr>
      <w:spacing w:after="160" w:line="259" w:lineRule="auto"/>
      <w:ind w:left="720" w:firstLine="567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8341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D2465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246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D2465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D246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nhideWhenUsed/>
    <w:rsid w:val="00D24655"/>
    <w:pPr>
      <w:spacing w:before="100" w:beforeAutospacing="1" w:after="100" w:afterAutospacing="1"/>
    </w:pPr>
  </w:style>
  <w:style w:type="character" w:customStyle="1" w:styleId="Candara">
    <w:name w:val="Основной текст + Candara"/>
    <w:aliases w:val="11,5 pt,Полужирный,Интервал 0 pt"/>
    <w:rsid w:val="00D24655"/>
    <w:rPr>
      <w:rFonts w:ascii="Candara" w:eastAsia="Times New Roman" w:hAnsi="Candara" w:cs="Candara"/>
      <w:b/>
      <w:bCs/>
      <w:spacing w:val="10"/>
      <w:sz w:val="23"/>
      <w:szCs w:val="23"/>
      <w:shd w:val="clear" w:color="auto" w:fill="FFFFFF"/>
      <w:lang w:bidi="ar-SA"/>
    </w:rPr>
  </w:style>
  <w:style w:type="character" w:styleId="ae">
    <w:name w:val="Hyperlink"/>
    <w:rsid w:val="00D24655"/>
    <w:rPr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8F2A89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8F2A8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vactsina.com/privivki-i-ukolyi/detyam/gemofilnaya-infektsiya-grafik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actsina.com/privivki-i-ukolyi/detyam/privivka-ot-koklyusha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actsina.com/privivki-i-ukolyi/privivka-ot-stolbnyaka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vactsina.com/infektsionnyie-zabolevaniya/grafik-ot-difterii.htm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55855D7993068BC6D32B24F784C2550E2A6A52D0AC566E08EE509136E4759D2E6Z9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20243-E899-4562-9AD2-7FF099B8E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8</Pages>
  <Words>3116</Words>
  <Characters>17763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Владимировна Шелепова</dc:creator>
  <cp:keywords/>
  <dc:description/>
  <cp:lastModifiedBy>Евгения Владимировна Шелепова</cp:lastModifiedBy>
  <cp:revision>18</cp:revision>
  <cp:lastPrinted>2019-02-14T05:21:00Z</cp:lastPrinted>
  <dcterms:created xsi:type="dcterms:W3CDTF">2018-07-18T04:53:00Z</dcterms:created>
  <dcterms:modified xsi:type="dcterms:W3CDTF">2019-02-15T06:18:00Z</dcterms:modified>
</cp:coreProperties>
</file>