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03" w:rsidRPr="0001612B" w:rsidRDefault="00746C03" w:rsidP="00746C03">
      <w:pPr>
        <w:jc w:val="center"/>
        <w:rPr>
          <w:iCs/>
          <w:szCs w:val="28"/>
        </w:rPr>
      </w:pPr>
      <w:bookmarkStart w:id="0" w:name="_GoBack"/>
      <w:bookmarkEnd w:id="0"/>
      <w:r w:rsidRPr="0001612B">
        <w:rPr>
          <w:iCs/>
          <w:szCs w:val="28"/>
        </w:rPr>
        <w:t>ТЕЗИСЫ</w:t>
      </w:r>
    </w:p>
    <w:p w:rsidR="00746C03" w:rsidRPr="0001612B" w:rsidRDefault="00746C03" w:rsidP="00746C03">
      <w:pPr>
        <w:jc w:val="center"/>
        <w:rPr>
          <w:iCs/>
          <w:szCs w:val="28"/>
        </w:rPr>
      </w:pPr>
      <w:r w:rsidRPr="0001612B">
        <w:rPr>
          <w:iCs/>
          <w:szCs w:val="28"/>
        </w:rPr>
        <w:t xml:space="preserve">отчета Губернатора Алтайского края </w:t>
      </w:r>
      <w:r w:rsidRPr="0001612B">
        <w:rPr>
          <w:iCs/>
          <w:szCs w:val="28"/>
        </w:rPr>
        <w:br/>
        <w:t>о результатах деятельности Правительства Алтайского края за 2020 год</w:t>
      </w:r>
    </w:p>
    <w:p w:rsidR="00746C03" w:rsidRPr="0001612B" w:rsidRDefault="00746C03" w:rsidP="00746C03">
      <w:pPr>
        <w:jc w:val="center"/>
        <w:rPr>
          <w:iCs/>
          <w:szCs w:val="28"/>
        </w:rPr>
      </w:pPr>
    </w:p>
    <w:p w:rsidR="00746C03" w:rsidRPr="0001612B" w:rsidRDefault="00746C03" w:rsidP="00746C03">
      <w:pPr>
        <w:rPr>
          <w:szCs w:val="28"/>
        </w:rPr>
      </w:pP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Принятые Правительством Алтайского края меры по возобновлению и стимулированию хозяйственной деятельности позволили к концу 2020 года вернуться к росту экономики темпами выше среднероссийских.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Индекс промышленного производства составил почти 100 процентов – 99,9 процента (по России – 97,4 процента), производства пищевых</w:t>
      </w:r>
      <w:r w:rsidR="0043617D">
        <w:rPr>
          <w:szCs w:val="28"/>
        </w:rPr>
        <w:t xml:space="preserve"> </w:t>
      </w:r>
      <w:r w:rsidRPr="0001612B">
        <w:rPr>
          <w:szCs w:val="28"/>
        </w:rPr>
        <w:t xml:space="preserve"> продуктов –</w:t>
      </w:r>
      <w:r w:rsidR="0043617D">
        <w:rPr>
          <w:szCs w:val="28"/>
        </w:rPr>
        <w:t xml:space="preserve"> </w:t>
      </w:r>
      <w:r w:rsidRPr="0001612B">
        <w:rPr>
          <w:szCs w:val="28"/>
        </w:rPr>
        <w:t>107,8</w:t>
      </w:r>
      <w:r w:rsidR="00636219">
        <w:rPr>
          <w:szCs w:val="28"/>
        </w:rPr>
        <w:t xml:space="preserve"> </w:t>
      </w:r>
      <w:r w:rsidRPr="0001612B">
        <w:rPr>
          <w:szCs w:val="28"/>
        </w:rPr>
        <w:t xml:space="preserve">процента (по России – 103,6 процента). Совокупная прибыль промышленных предприятий составила 27,5 млрд. рублей, что на </w:t>
      </w:r>
      <w:r w:rsidR="005F1B5D">
        <w:rPr>
          <w:szCs w:val="28"/>
        </w:rPr>
        <w:t xml:space="preserve"> </w:t>
      </w:r>
      <w:r w:rsidRPr="0001612B">
        <w:rPr>
          <w:szCs w:val="28"/>
        </w:rPr>
        <w:t>12</w:t>
      </w:r>
      <w:r w:rsidR="00636219">
        <w:rPr>
          <w:szCs w:val="28"/>
        </w:rPr>
        <w:t xml:space="preserve"> </w:t>
      </w:r>
      <w:r w:rsidRPr="0001612B">
        <w:rPr>
          <w:szCs w:val="28"/>
        </w:rPr>
        <w:t>процентов выше показателей 2019 года. Доля прибыльных организаций в этой сфере превысила 84</w:t>
      </w:r>
      <w:r w:rsidR="00636219">
        <w:rPr>
          <w:szCs w:val="28"/>
        </w:rPr>
        <w:t xml:space="preserve"> </w:t>
      </w:r>
      <w:r w:rsidRPr="0001612B">
        <w:rPr>
          <w:szCs w:val="28"/>
        </w:rPr>
        <w:t xml:space="preserve">процента, что также на </w:t>
      </w:r>
      <w:r w:rsidR="005F1B5D">
        <w:rPr>
          <w:szCs w:val="28"/>
        </w:rPr>
        <w:t>3</w:t>
      </w:r>
      <w:r w:rsidRPr="0001612B">
        <w:rPr>
          <w:szCs w:val="28"/>
        </w:rPr>
        <w:t xml:space="preserve"> процентных пункта выше уровня 2019 года.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Объем работ строительства вырос на 11,9 процента (по России – на </w:t>
      </w:r>
      <w:r w:rsidR="006B1A66">
        <w:rPr>
          <w:szCs w:val="28"/>
        </w:rPr>
        <w:t xml:space="preserve">   </w:t>
      </w:r>
      <w:r w:rsidRPr="0001612B">
        <w:rPr>
          <w:szCs w:val="28"/>
        </w:rPr>
        <w:t>0,1 процента), в эксплуатацию введено наибольшее за последние пять лет количество жилых помещений – более 826 тыс</w:t>
      </w:r>
      <w:r w:rsidR="006B1A66">
        <w:rPr>
          <w:szCs w:val="28"/>
        </w:rPr>
        <w:t>.</w:t>
      </w:r>
      <w:r w:rsidRPr="0001612B">
        <w:rPr>
          <w:szCs w:val="28"/>
        </w:rPr>
        <w:t xml:space="preserve"> квадратных метров жилья – на 69 тысяч, или на 9,1 процента больше, чем в 2019 году (по России – на </w:t>
      </w:r>
      <w:r w:rsidR="006B1A66">
        <w:rPr>
          <w:szCs w:val="28"/>
        </w:rPr>
        <w:t xml:space="preserve">  </w:t>
      </w:r>
      <w:r w:rsidRPr="0001612B">
        <w:rPr>
          <w:szCs w:val="28"/>
        </w:rPr>
        <w:t xml:space="preserve">0,2 процента больше). По темпам роста и объемам введенного жилья Алтайский край </w:t>
      </w:r>
      <w:r w:rsidR="006B1A66">
        <w:rPr>
          <w:szCs w:val="28"/>
        </w:rPr>
        <w:t xml:space="preserve">– </w:t>
      </w:r>
      <w:r w:rsidRPr="0001612B">
        <w:rPr>
          <w:szCs w:val="28"/>
        </w:rPr>
        <w:t xml:space="preserve">на 4 месте </w:t>
      </w:r>
      <w:r w:rsidR="00192180" w:rsidRPr="0001612B">
        <w:rPr>
          <w:szCs w:val="28"/>
        </w:rPr>
        <w:t>в</w:t>
      </w:r>
      <w:r w:rsidRPr="0001612B">
        <w:rPr>
          <w:szCs w:val="28"/>
        </w:rPr>
        <w:t xml:space="preserve"> СФО.</w:t>
      </w:r>
    </w:p>
    <w:p w:rsidR="00496128" w:rsidRDefault="00496128" w:rsidP="00746C03">
      <w:pPr>
        <w:pStyle w:val="a5"/>
        <w:spacing w:before="0" w:beforeAutospacing="0" w:after="0" w:afterAutospacing="0"/>
        <w:ind w:firstLine="709"/>
        <w:jc w:val="both"/>
        <w:rPr>
          <w:rFonts w:eastAsia="Pragmatica Book"/>
          <w:color w:val="000000"/>
          <w:sz w:val="28"/>
          <w:szCs w:val="28"/>
        </w:rPr>
      </w:pPr>
      <w:r w:rsidRPr="00496128">
        <w:rPr>
          <w:color w:val="000000"/>
          <w:sz w:val="28"/>
          <w:szCs w:val="28"/>
        </w:rPr>
        <w:t xml:space="preserve">По итогам 2020 года объем инвестиций в основной капитал вырос на 2,9 </w:t>
      </w:r>
      <w:r>
        <w:rPr>
          <w:color w:val="000000"/>
          <w:sz w:val="28"/>
          <w:szCs w:val="28"/>
        </w:rPr>
        <w:t>процента</w:t>
      </w:r>
      <w:r w:rsidRPr="00496128">
        <w:rPr>
          <w:color w:val="000000"/>
          <w:sz w:val="28"/>
          <w:szCs w:val="28"/>
        </w:rPr>
        <w:t xml:space="preserve"> по отношению к уровню 2019 года (по России – снижение на </w:t>
      </w:r>
      <w:r>
        <w:rPr>
          <w:color w:val="000000"/>
          <w:sz w:val="28"/>
          <w:szCs w:val="28"/>
        </w:rPr>
        <w:t xml:space="preserve"> </w:t>
      </w:r>
      <w:r w:rsidRPr="00496128">
        <w:rPr>
          <w:color w:val="000000"/>
          <w:sz w:val="28"/>
          <w:szCs w:val="28"/>
        </w:rPr>
        <w:t>1,4 процента) и составил 121,8 млрд. рублей. По уровню годового объема инвестиций</w:t>
      </w:r>
      <w:r w:rsidR="00EE6573">
        <w:rPr>
          <w:color w:val="000000"/>
          <w:sz w:val="28"/>
          <w:szCs w:val="28"/>
        </w:rPr>
        <w:t xml:space="preserve"> Алтайский край находится на 43</w:t>
      </w:r>
      <w:r w:rsidRPr="00496128">
        <w:rPr>
          <w:color w:val="000000"/>
          <w:sz w:val="28"/>
          <w:szCs w:val="28"/>
        </w:rPr>
        <w:t xml:space="preserve"> месте среди регионов России</w:t>
      </w:r>
      <w:r w:rsidR="00EE6573">
        <w:rPr>
          <w:color w:val="000000"/>
          <w:sz w:val="28"/>
          <w:szCs w:val="28"/>
        </w:rPr>
        <w:t xml:space="preserve">  </w:t>
      </w:r>
      <w:r w:rsidRPr="00496128">
        <w:rPr>
          <w:color w:val="000000"/>
          <w:sz w:val="28"/>
          <w:szCs w:val="28"/>
        </w:rPr>
        <w:t xml:space="preserve"> (в 2019 году – 51 место).</w:t>
      </w:r>
      <w:r w:rsidRPr="00496128">
        <w:rPr>
          <w:rFonts w:eastAsia="Pragmatica Book"/>
          <w:color w:val="000000"/>
          <w:sz w:val="28"/>
          <w:szCs w:val="28"/>
        </w:rPr>
        <w:t xml:space="preserve"> </w:t>
      </w:r>
    </w:p>
    <w:p w:rsidR="00746C03" w:rsidRPr="0001612B" w:rsidRDefault="00746C03" w:rsidP="00746C0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rFonts w:eastAsia="Pragmatica Book"/>
          <w:sz w:val="28"/>
          <w:szCs w:val="28"/>
        </w:rPr>
        <w:t xml:space="preserve">Среднемесячная заработная плата в 2020 году увеличилась на </w:t>
      </w:r>
      <w:r w:rsidR="00D852E3">
        <w:rPr>
          <w:rFonts w:eastAsia="Pragmatica Book"/>
          <w:sz w:val="28"/>
          <w:szCs w:val="28"/>
        </w:rPr>
        <w:t xml:space="preserve">             </w:t>
      </w:r>
      <w:r w:rsidRPr="0001612B">
        <w:rPr>
          <w:rFonts w:eastAsia="Pragmatica Book"/>
          <w:sz w:val="28"/>
          <w:szCs w:val="28"/>
        </w:rPr>
        <w:t>7,2</w:t>
      </w:r>
      <w:r w:rsidRPr="0001612B">
        <w:rPr>
          <w:sz w:val="28"/>
          <w:szCs w:val="28"/>
        </w:rPr>
        <w:t xml:space="preserve"> процента</w:t>
      </w:r>
      <w:r w:rsidRPr="0001612B">
        <w:rPr>
          <w:rFonts w:eastAsia="Pragmatica Book"/>
          <w:sz w:val="28"/>
          <w:szCs w:val="28"/>
        </w:rPr>
        <w:t>, в реальном выражении на 3,5 </w:t>
      </w:r>
      <w:r w:rsidRPr="0001612B">
        <w:rPr>
          <w:sz w:val="28"/>
          <w:szCs w:val="28"/>
        </w:rPr>
        <w:t>процента</w:t>
      </w:r>
      <w:r w:rsidRPr="0001612B">
        <w:rPr>
          <w:rFonts w:eastAsia="Pragmatica Book"/>
          <w:sz w:val="28"/>
          <w:szCs w:val="28"/>
        </w:rPr>
        <w:t xml:space="preserve"> (по России – на </w:t>
      </w:r>
      <w:r w:rsidR="0048614C">
        <w:rPr>
          <w:rFonts w:eastAsia="Pragmatica Book"/>
          <w:sz w:val="28"/>
          <w:szCs w:val="28"/>
        </w:rPr>
        <w:t xml:space="preserve">             </w:t>
      </w:r>
      <w:r w:rsidRPr="0001612B">
        <w:rPr>
          <w:rFonts w:eastAsia="Pragmatica Book"/>
          <w:sz w:val="28"/>
          <w:szCs w:val="28"/>
        </w:rPr>
        <w:t>6</w:t>
      </w:r>
      <w:r w:rsidRPr="0001612B">
        <w:rPr>
          <w:sz w:val="28"/>
          <w:szCs w:val="28"/>
        </w:rPr>
        <w:t xml:space="preserve"> процентов</w:t>
      </w:r>
      <w:r w:rsidRPr="0001612B">
        <w:rPr>
          <w:rFonts w:eastAsia="Pragmatica Book"/>
          <w:sz w:val="28"/>
          <w:szCs w:val="28"/>
        </w:rPr>
        <w:t xml:space="preserve"> и 2,5 </w:t>
      </w:r>
      <w:r w:rsidRPr="0001612B">
        <w:rPr>
          <w:sz w:val="28"/>
          <w:szCs w:val="28"/>
        </w:rPr>
        <w:t>процента</w:t>
      </w:r>
      <w:r w:rsidRPr="0001612B">
        <w:rPr>
          <w:rFonts w:eastAsia="Pragmatica Book"/>
          <w:sz w:val="28"/>
          <w:szCs w:val="28"/>
        </w:rPr>
        <w:t xml:space="preserve"> соответственно) и составила 29983 рубл</w:t>
      </w:r>
      <w:r w:rsidR="00D625EC">
        <w:rPr>
          <w:rFonts w:eastAsia="Pragmatica Book"/>
          <w:sz w:val="28"/>
          <w:szCs w:val="28"/>
        </w:rPr>
        <w:t>я</w:t>
      </w:r>
      <w:r w:rsidRPr="0001612B">
        <w:rPr>
          <w:rFonts w:eastAsia="Pragmatica Book"/>
          <w:sz w:val="28"/>
          <w:szCs w:val="28"/>
        </w:rPr>
        <w:t xml:space="preserve"> </w:t>
      </w:r>
      <w:r w:rsidR="00D625EC">
        <w:rPr>
          <w:rFonts w:eastAsia="Pragmatica Book"/>
          <w:sz w:val="28"/>
          <w:szCs w:val="28"/>
        </w:rPr>
        <w:t xml:space="preserve">                </w:t>
      </w:r>
      <w:r w:rsidRPr="0001612B">
        <w:rPr>
          <w:rFonts w:eastAsia="Pragmatica Book"/>
          <w:sz w:val="28"/>
          <w:szCs w:val="28"/>
        </w:rPr>
        <w:t>(в 2019 году – 27962 рубл</w:t>
      </w:r>
      <w:r w:rsidR="00D625EC">
        <w:rPr>
          <w:rFonts w:eastAsia="Pragmatica Book"/>
          <w:sz w:val="28"/>
          <w:szCs w:val="28"/>
        </w:rPr>
        <w:t>я</w:t>
      </w:r>
      <w:r w:rsidR="00937520">
        <w:rPr>
          <w:rFonts w:eastAsia="Pragmatica Book"/>
          <w:sz w:val="28"/>
          <w:szCs w:val="28"/>
        </w:rPr>
        <w:t>).</w:t>
      </w:r>
    </w:p>
    <w:p w:rsidR="00746C03" w:rsidRPr="0001612B" w:rsidRDefault="00746C03" w:rsidP="00746C03">
      <w:pPr>
        <w:spacing w:line="235" w:lineRule="auto"/>
        <w:ind w:firstLine="709"/>
        <w:jc w:val="both"/>
        <w:rPr>
          <w:szCs w:val="28"/>
        </w:rPr>
      </w:pPr>
      <w:r w:rsidRPr="0001612B">
        <w:rPr>
          <w:szCs w:val="28"/>
        </w:rPr>
        <w:t>Наибольшее давление от влияния пандемии в 2020 году испытал</w:t>
      </w:r>
      <w:r w:rsidR="00D625EC">
        <w:rPr>
          <w:szCs w:val="28"/>
        </w:rPr>
        <w:t>а</w:t>
      </w:r>
      <w:r w:rsidRPr="0001612B">
        <w:rPr>
          <w:szCs w:val="28"/>
        </w:rPr>
        <w:t xml:space="preserve"> сфера потребления и услуг: оборот розничной торговли снизился на 8 процентов (по России – снижение на 4,1 процента), общественного </w:t>
      </w:r>
      <w:r w:rsidR="00D625EC">
        <w:rPr>
          <w:szCs w:val="28"/>
        </w:rPr>
        <w:t xml:space="preserve"> </w:t>
      </w:r>
      <w:r w:rsidRPr="0001612B">
        <w:rPr>
          <w:szCs w:val="28"/>
        </w:rPr>
        <w:t xml:space="preserve">питания – на 21,2 процента (по России – на 20,7 процента), объем платных услуг – на 7,1 процента. </w:t>
      </w:r>
      <w:r w:rsidRPr="0001612B">
        <w:rPr>
          <w:rFonts w:eastAsia="Pragmatica Book"/>
          <w:szCs w:val="28"/>
        </w:rPr>
        <w:t>В сфере туризма о</w:t>
      </w:r>
      <w:r w:rsidRPr="0001612B">
        <w:rPr>
          <w:szCs w:val="28"/>
        </w:rPr>
        <w:t>бщее число туристов и экскурсантов, отдохнувших в крае</w:t>
      </w:r>
      <w:r w:rsidR="00D625EC">
        <w:rPr>
          <w:szCs w:val="28"/>
        </w:rPr>
        <w:t>,</w:t>
      </w:r>
      <w:r w:rsidRPr="0001612B">
        <w:rPr>
          <w:szCs w:val="28"/>
        </w:rPr>
        <w:t xml:space="preserve"> по сравнению с 2019 годом сократилось более чем на 40 процентов (в 2020 году </w:t>
      </w:r>
      <w:r w:rsidR="00D625EC">
        <w:rPr>
          <w:szCs w:val="28"/>
        </w:rPr>
        <w:t>–</w:t>
      </w:r>
      <w:r w:rsidRPr="0001612B">
        <w:rPr>
          <w:szCs w:val="28"/>
        </w:rPr>
        <w:t xml:space="preserve"> 1,2 млн</w:t>
      </w:r>
      <w:r w:rsidR="00D625EC">
        <w:rPr>
          <w:szCs w:val="28"/>
        </w:rPr>
        <w:t>.</w:t>
      </w:r>
      <w:r w:rsidRPr="0001612B">
        <w:rPr>
          <w:szCs w:val="28"/>
        </w:rPr>
        <w:t xml:space="preserve"> человек, в 2019 году – </w:t>
      </w:r>
      <w:r w:rsidR="00D625EC">
        <w:rPr>
          <w:szCs w:val="28"/>
        </w:rPr>
        <w:t xml:space="preserve">    </w:t>
      </w:r>
      <w:r w:rsidRPr="0001612B">
        <w:rPr>
          <w:szCs w:val="28"/>
        </w:rPr>
        <w:t>2,2 млн</w:t>
      </w:r>
      <w:r w:rsidR="00D625EC">
        <w:rPr>
          <w:szCs w:val="28"/>
        </w:rPr>
        <w:t>.</w:t>
      </w:r>
      <w:r w:rsidRPr="0001612B">
        <w:rPr>
          <w:szCs w:val="28"/>
        </w:rPr>
        <w:t xml:space="preserve"> человек), а общий объем услуг, оказанных предприятиями туриндустрии</w:t>
      </w:r>
      <w:r w:rsidR="00D625EC">
        <w:rPr>
          <w:szCs w:val="28"/>
        </w:rPr>
        <w:t>,</w:t>
      </w:r>
      <w:r w:rsidRPr="0001612B">
        <w:rPr>
          <w:szCs w:val="28"/>
        </w:rPr>
        <w:t xml:space="preserve"> сократился на четверть (в 2020 году – 3,8 млрд</w:t>
      </w:r>
      <w:r w:rsidR="00D625EC">
        <w:rPr>
          <w:szCs w:val="28"/>
        </w:rPr>
        <w:t>.</w:t>
      </w:r>
      <w:r w:rsidRPr="0001612B">
        <w:rPr>
          <w:szCs w:val="28"/>
        </w:rPr>
        <w:t xml:space="preserve"> рублей, </w:t>
      </w:r>
      <w:r w:rsidR="00D625EC">
        <w:rPr>
          <w:szCs w:val="28"/>
        </w:rPr>
        <w:t xml:space="preserve">           </w:t>
      </w:r>
      <w:r w:rsidRPr="0001612B">
        <w:rPr>
          <w:szCs w:val="28"/>
        </w:rPr>
        <w:t>в 2019 году – 5,2 млрд</w:t>
      </w:r>
      <w:r w:rsidR="00D625EC">
        <w:rPr>
          <w:szCs w:val="28"/>
        </w:rPr>
        <w:t>.</w:t>
      </w:r>
      <w:r w:rsidRPr="0001612B">
        <w:rPr>
          <w:szCs w:val="28"/>
        </w:rPr>
        <w:t xml:space="preserve"> рублей).</w:t>
      </w:r>
    </w:p>
    <w:p w:rsidR="00746C03" w:rsidRPr="0001612B" w:rsidRDefault="00746C03" w:rsidP="00746C0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1612B">
        <w:rPr>
          <w:szCs w:val="28"/>
        </w:rPr>
        <w:t>Агропромышленный комплекс завершил год с индексом производства 96,3 процента, объем валовой продукции сельского хозяйства превысил 143 м</w:t>
      </w:r>
      <w:r w:rsidR="008D0994">
        <w:rPr>
          <w:szCs w:val="28"/>
        </w:rPr>
        <w:t>лрд.</w:t>
      </w:r>
      <w:r w:rsidRPr="0001612B">
        <w:rPr>
          <w:szCs w:val="28"/>
        </w:rPr>
        <w:t xml:space="preserve"> рублей. Зерновых собрано в объеме почти 4 млн. тонн в зачетном весе. В рейтинге регионов России по валовому сбору овса и гречихи сохранены лидирующие позиции, по производству яровой пшеницы, рапса и </w:t>
      </w:r>
      <w:r w:rsidRPr="0001612B">
        <w:rPr>
          <w:szCs w:val="28"/>
        </w:rPr>
        <w:lastRenderedPageBreak/>
        <w:t xml:space="preserve">льна масличного регион занял </w:t>
      </w:r>
      <w:r w:rsidR="005944DB">
        <w:rPr>
          <w:szCs w:val="28"/>
        </w:rPr>
        <w:t>2</w:t>
      </w:r>
      <w:r w:rsidRPr="0001612B">
        <w:rPr>
          <w:szCs w:val="28"/>
        </w:rPr>
        <w:t xml:space="preserve"> место. Производство масличных культур в прошлом году достигло более 1,1 млн. тонн, что на 7 процентов больше уровня 2019 года. Достигнута рекордная урожайность сахарной свеклы – </w:t>
      </w:r>
      <w:r w:rsidR="00A1292C">
        <w:rPr>
          <w:szCs w:val="28"/>
        </w:rPr>
        <w:t xml:space="preserve">   </w:t>
      </w:r>
      <w:r w:rsidRPr="0001612B">
        <w:rPr>
          <w:szCs w:val="28"/>
        </w:rPr>
        <w:t xml:space="preserve">520 </w:t>
      </w:r>
      <w:r w:rsidR="00C72F3B">
        <w:rPr>
          <w:szCs w:val="28"/>
        </w:rPr>
        <w:t xml:space="preserve">центнеров с гектара </w:t>
      </w:r>
      <w:r w:rsidRPr="0001612B">
        <w:rPr>
          <w:szCs w:val="28"/>
        </w:rPr>
        <w:t xml:space="preserve">(на 18 процентов выше среднего пятилетнего уровня).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Это позволило обеспечить регион базовыми продуктами и увеличить экспорт продовольствия и отгрузку в другие </w:t>
      </w:r>
      <w:r w:rsidR="00C72F3B">
        <w:rPr>
          <w:szCs w:val="28"/>
        </w:rPr>
        <w:t>субъекты</w:t>
      </w:r>
      <w:r w:rsidRPr="0001612B">
        <w:rPr>
          <w:szCs w:val="28"/>
        </w:rPr>
        <w:t xml:space="preserve"> страны. Общий экспорт продукции А</w:t>
      </w:r>
      <w:r w:rsidR="00C72F3B">
        <w:rPr>
          <w:szCs w:val="28"/>
        </w:rPr>
        <w:t>ПК составил почти 350 млн. долларов</w:t>
      </w:r>
      <w:r w:rsidRPr="0001612B">
        <w:rPr>
          <w:szCs w:val="28"/>
        </w:rPr>
        <w:t xml:space="preserve"> США, что на </w:t>
      </w:r>
      <w:r w:rsidR="00C72F3B">
        <w:rPr>
          <w:szCs w:val="28"/>
        </w:rPr>
        <w:t xml:space="preserve">    </w:t>
      </w:r>
      <w:r w:rsidRPr="0001612B">
        <w:rPr>
          <w:szCs w:val="28"/>
        </w:rPr>
        <w:t xml:space="preserve">36 процентов выше целевого показателя, обозначенного в соответствующем региональном проекте.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В сфере животноводства производство скота и птицы на убой увеличилось на 2,1 процента, молока – на 0,5 процента, яиц – на </w:t>
      </w:r>
      <w:r w:rsidR="00C72F3B">
        <w:rPr>
          <w:szCs w:val="28"/>
        </w:rPr>
        <w:t xml:space="preserve">                   </w:t>
      </w:r>
      <w:r w:rsidRPr="0001612B">
        <w:rPr>
          <w:szCs w:val="28"/>
        </w:rPr>
        <w:t xml:space="preserve">2,2 процента.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На развитие сельского хозяйства направлено в 2020 году 3,</w:t>
      </w:r>
      <w:r w:rsidR="00291071">
        <w:rPr>
          <w:szCs w:val="28"/>
        </w:rPr>
        <w:t>6</w:t>
      </w:r>
      <w:r w:rsidRPr="0001612B">
        <w:rPr>
          <w:szCs w:val="28"/>
        </w:rPr>
        <w:t xml:space="preserve"> </w:t>
      </w:r>
      <w:r w:rsidR="00C72F3B">
        <w:rPr>
          <w:szCs w:val="28"/>
        </w:rPr>
        <w:t xml:space="preserve">млрд. </w:t>
      </w:r>
      <w:r w:rsidRPr="0001612B">
        <w:rPr>
          <w:szCs w:val="28"/>
        </w:rPr>
        <w:t xml:space="preserve">рублей бюджетных средств. На комплексное развитие сельских территорий из всех источников выделено около 2,5 млрд. рублей (на 23 процента выше, чем годом ранее). 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Увеличение налоговых и неналоговых доходов в сравнении с предыдущим годом на 5 процентов и финансовой поддержки из федерального бюджета на 48 процентов обеспечило прирост объема консолидированного бюджета Алтайского края на 27,8 </w:t>
      </w:r>
      <w:r w:rsidR="00C72F3B">
        <w:rPr>
          <w:szCs w:val="28"/>
        </w:rPr>
        <w:t>млрд.</w:t>
      </w:r>
      <w:r w:rsidRPr="0001612B">
        <w:rPr>
          <w:szCs w:val="28"/>
        </w:rPr>
        <w:t xml:space="preserve"> </w:t>
      </w:r>
      <w:r w:rsidR="002E14F8">
        <w:rPr>
          <w:szCs w:val="28"/>
        </w:rPr>
        <w:t>рублей –</w:t>
      </w:r>
      <w:r w:rsidR="00DF44DF">
        <w:rPr>
          <w:szCs w:val="28"/>
        </w:rPr>
        <w:t xml:space="preserve"> </w:t>
      </w:r>
      <w:r w:rsidRPr="0001612B">
        <w:rPr>
          <w:szCs w:val="28"/>
        </w:rPr>
        <w:t xml:space="preserve">до </w:t>
      </w:r>
      <w:r w:rsidR="00C72F3B">
        <w:rPr>
          <w:szCs w:val="28"/>
        </w:rPr>
        <w:t xml:space="preserve">              </w:t>
      </w:r>
      <w:r w:rsidR="002E14F8">
        <w:rPr>
          <w:szCs w:val="28"/>
        </w:rPr>
        <w:t xml:space="preserve">уровня </w:t>
      </w:r>
      <w:r w:rsidRPr="0001612B">
        <w:rPr>
          <w:szCs w:val="28"/>
        </w:rPr>
        <w:t>154,3 м</w:t>
      </w:r>
      <w:r w:rsidR="00C72F3B">
        <w:rPr>
          <w:szCs w:val="28"/>
        </w:rPr>
        <w:t>лрд.</w:t>
      </w:r>
      <w:r w:rsidRPr="0001612B">
        <w:rPr>
          <w:szCs w:val="28"/>
        </w:rPr>
        <w:t xml:space="preserve"> рублей. Местным бюджетам предоставлена дополнительная финансовая помощь на выполнение местных полномочий в сумме 2,4 </w:t>
      </w:r>
      <w:r w:rsidR="00C72F3B">
        <w:rPr>
          <w:szCs w:val="28"/>
        </w:rPr>
        <w:t xml:space="preserve">млрд. рублей, </w:t>
      </w:r>
      <w:r w:rsidRPr="0001612B">
        <w:rPr>
          <w:szCs w:val="28"/>
        </w:rPr>
        <w:t xml:space="preserve">межбюджетные трансферты увеличены на 453,8 </w:t>
      </w:r>
      <w:r w:rsidR="00C72F3B">
        <w:rPr>
          <w:szCs w:val="28"/>
        </w:rPr>
        <w:t>млн.</w:t>
      </w:r>
      <w:r w:rsidR="00311A7A">
        <w:rPr>
          <w:szCs w:val="28"/>
        </w:rPr>
        <w:t xml:space="preserve"> рублей. Объем </w:t>
      </w:r>
      <w:r w:rsidRPr="0001612B">
        <w:rPr>
          <w:szCs w:val="28"/>
        </w:rPr>
        <w:t xml:space="preserve">финансирования 52 региональных проектов увеличен  </w:t>
      </w:r>
      <w:r w:rsidR="0048614C">
        <w:rPr>
          <w:szCs w:val="28"/>
        </w:rPr>
        <w:t xml:space="preserve">            </w:t>
      </w:r>
      <w:r w:rsidRPr="0001612B">
        <w:rPr>
          <w:szCs w:val="28"/>
        </w:rPr>
        <w:t>в 1,4 раза до 22,5 </w:t>
      </w:r>
      <w:r w:rsidR="00C72F3B">
        <w:rPr>
          <w:szCs w:val="28"/>
        </w:rPr>
        <w:t>млрд.</w:t>
      </w:r>
      <w:r w:rsidRPr="0001612B">
        <w:rPr>
          <w:szCs w:val="28"/>
        </w:rPr>
        <w:t xml:space="preserve"> рублей. Сохранена социальная направленность бюджета, на финансировании отраслей социальной сферы сконцентрировано 73 процента всего объема расходов</w:t>
      </w:r>
      <w:r w:rsidR="00C72F3B">
        <w:rPr>
          <w:szCs w:val="28"/>
        </w:rPr>
        <w:t>,</w:t>
      </w:r>
      <w:r w:rsidRPr="0001612B">
        <w:rPr>
          <w:szCs w:val="28"/>
        </w:rPr>
        <w:t xml:space="preserve"> или почти 108 млрд. рублей, что на </w:t>
      </w:r>
      <w:r w:rsidR="00C72F3B">
        <w:rPr>
          <w:szCs w:val="28"/>
        </w:rPr>
        <w:t xml:space="preserve">      </w:t>
      </w:r>
      <w:r w:rsidRPr="0001612B">
        <w:rPr>
          <w:szCs w:val="28"/>
        </w:rPr>
        <w:t xml:space="preserve">20 процентов выше уровня 2019 года.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Реализовывалась краевая адресная инвестиционная программа, в </w:t>
      </w:r>
      <w:r w:rsidR="00D11686">
        <w:rPr>
          <w:szCs w:val="28"/>
        </w:rPr>
        <w:t xml:space="preserve">    </w:t>
      </w:r>
      <w:r w:rsidRPr="0001612B">
        <w:rPr>
          <w:szCs w:val="28"/>
        </w:rPr>
        <w:t>2020 году построено и капитально отремонтировано 254 социальн</w:t>
      </w:r>
      <w:r w:rsidR="004F0A98">
        <w:rPr>
          <w:szCs w:val="28"/>
        </w:rPr>
        <w:t>о</w:t>
      </w:r>
      <w:r w:rsidRPr="0001612B">
        <w:rPr>
          <w:szCs w:val="28"/>
        </w:rPr>
        <w:t xml:space="preserve"> </w:t>
      </w:r>
      <w:r w:rsidR="004F0A98">
        <w:rPr>
          <w:szCs w:val="28"/>
        </w:rPr>
        <w:t xml:space="preserve"> </w:t>
      </w:r>
      <w:r w:rsidRPr="0001612B">
        <w:rPr>
          <w:szCs w:val="28"/>
        </w:rPr>
        <w:t xml:space="preserve">значимых объекта. </w:t>
      </w:r>
    </w:p>
    <w:p w:rsidR="00746C03" w:rsidRPr="0001612B" w:rsidRDefault="00746C03" w:rsidP="00434768">
      <w:pPr>
        <w:ind w:firstLine="709"/>
        <w:contextualSpacing/>
        <w:jc w:val="both"/>
        <w:rPr>
          <w:szCs w:val="28"/>
        </w:rPr>
      </w:pPr>
      <w:r w:rsidRPr="0001612B">
        <w:rPr>
          <w:szCs w:val="28"/>
          <w:shd w:val="clear" w:color="auto" w:fill="FFFFFF" w:themeFill="background1"/>
        </w:rPr>
        <w:t xml:space="preserve">Общий объем финансирования в сфере социальной защиты населения края </w:t>
      </w:r>
      <w:r w:rsidRPr="0001612B">
        <w:rPr>
          <w:bCs/>
          <w:szCs w:val="28"/>
        </w:rPr>
        <w:t xml:space="preserve">в 2020 году составил </w:t>
      </w:r>
      <w:r w:rsidRPr="0001612B">
        <w:rPr>
          <w:szCs w:val="28"/>
        </w:rPr>
        <w:t xml:space="preserve">более 29 млрд. рублей. </w:t>
      </w:r>
      <w:r w:rsidR="00D11686">
        <w:rPr>
          <w:szCs w:val="28"/>
        </w:rPr>
        <w:t>П</w:t>
      </w:r>
      <w:r w:rsidR="00D11686" w:rsidRPr="0001612B">
        <w:rPr>
          <w:szCs w:val="28"/>
        </w:rPr>
        <w:t>олучателями социальных выплат</w:t>
      </w:r>
      <w:r w:rsidR="00D11686" w:rsidRPr="00D11686">
        <w:t xml:space="preserve"> </w:t>
      </w:r>
      <w:r w:rsidR="00D11686" w:rsidRPr="00D11686">
        <w:rPr>
          <w:szCs w:val="28"/>
        </w:rPr>
        <w:t>стали</w:t>
      </w:r>
      <w:r w:rsidR="00D11686">
        <w:rPr>
          <w:szCs w:val="28"/>
        </w:rPr>
        <w:t xml:space="preserve"> </w:t>
      </w:r>
      <w:r w:rsidRPr="0001612B">
        <w:rPr>
          <w:szCs w:val="28"/>
        </w:rPr>
        <w:t>697 тыс</w:t>
      </w:r>
      <w:r w:rsidR="00D11686">
        <w:rPr>
          <w:szCs w:val="28"/>
        </w:rPr>
        <w:t>.</w:t>
      </w:r>
      <w:r w:rsidRPr="0001612B">
        <w:rPr>
          <w:szCs w:val="28"/>
        </w:rPr>
        <w:t xml:space="preserve"> граждан. </w:t>
      </w:r>
      <w:r w:rsidR="002134C2">
        <w:rPr>
          <w:szCs w:val="28"/>
        </w:rPr>
        <w:t>В</w:t>
      </w:r>
      <w:r w:rsidR="002134C2" w:rsidRPr="0001612B">
        <w:rPr>
          <w:szCs w:val="28"/>
        </w:rPr>
        <w:t>ыплаты на детей от 0 до 16 лет</w:t>
      </w:r>
      <w:r w:rsidR="002134C2">
        <w:rPr>
          <w:szCs w:val="28"/>
        </w:rPr>
        <w:t xml:space="preserve"> предоставлены на 439 тыс. детей, е</w:t>
      </w:r>
      <w:r w:rsidR="00D11686" w:rsidRPr="00D11686">
        <w:rPr>
          <w:szCs w:val="28"/>
        </w:rPr>
        <w:t>жемесячн</w:t>
      </w:r>
      <w:r w:rsidR="002134C2">
        <w:rPr>
          <w:szCs w:val="28"/>
        </w:rPr>
        <w:t>ые</w:t>
      </w:r>
      <w:r w:rsidR="00D11686" w:rsidRPr="00D11686">
        <w:rPr>
          <w:szCs w:val="28"/>
        </w:rPr>
        <w:t xml:space="preserve"> денежн</w:t>
      </w:r>
      <w:r w:rsidR="002134C2">
        <w:rPr>
          <w:szCs w:val="28"/>
        </w:rPr>
        <w:t>ые</w:t>
      </w:r>
      <w:r w:rsidR="00D11686" w:rsidRPr="00D11686">
        <w:rPr>
          <w:szCs w:val="28"/>
        </w:rPr>
        <w:t xml:space="preserve"> выплат</w:t>
      </w:r>
      <w:r w:rsidR="002134C2">
        <w:rPr>
          <w:szCs w:val="28"/>
        </w:rPr>
        <w:t>ы</w:t>
      </w:r>
      <w:r w:rsidR="00D11686" w:rsidRPr="00D11686">
        <w:rPr>
          <w:szCs w:val="28"/>
        </w:rPr>
        <w:t xml:space="preserve"> </w:t>
      </w:r>
      <w:r w:rsidR="002134C2">
        <w:rPr>
          <w:szCs w:val="28"/>
        </w:rPr>
        <w:t>на детей в возрасте от</w:t>
      </w:r>
      <w:r w:rsidR="002134C2" w:rsidRPr="00D11686">
        <w:rPr>
          <w:szCs w:val="28"/>
        </w:rPr>
        <w:t xml:space="preserve"> 3 до 7 лет </w:t>
      </w:r>
      <w:r w:rsidR="002134C2">
        <w:rPr>
          <w:szCs w:val="28"/>
        </w:rPr>
        <w:t xml:space="preserve">- </w:t>
      </w:r>
      <w:r w:rsidR="00D11686" w:rsidRPr="00D11686">
        <w:rPr>
          <w:szCs w:val="28"/>
        </w:rPr>
        <w:t xml:space="preserve">на </w:t>
      </w:r>
      <w:r w:rsidR="002134C2">
        <w:rPr>
          <w:szCs w:val="28"/>
        </w:rPr>
        <w:t>105 тыс. детей</w:t>
      </w:r>
      <w:r w:rsidRPr="0001612B">
        <w:rPr>
          <w:szCs w:val="28"/>
        </w:rPr>
        <w:t>. Увеличена сумма материнского капитала, который получили 16 тыс</w:t>
      </w:r>
      <w:r w:rsidR="00421A2B">
        <w:rPr>
          <w:szCs w:val="28"/>
        </w:rPr>
        <w:t>.</w:t>
      </w:r>
      <w:r w:rsidR="00615796">
        <w:rPr>
          <w:szCs w:val="28"/>
        </w:rPr>
        <w:t xml:space="preserve"> семей. </w:t>
      </w:r>
      <w:r w:rsidR="00434768">
        <w:rPr>
          <w:szCs w:val="28"/>
        </w:rPr>
        <w:t>Е</w:t>
      </w:r>
      <w:r w:rsidR="00434768" w:rsidRPr="0001612B">
        <w:rPr>
          <w:szCs w:val="28"/>
        </w:rPr>
        <w:t>жемесячная выплата в связи с рождением первого, третьего и последующих детей</w:t>
      </w:r>
      <w:r w:rsidR="00434768" w:rsidRPr="00434768">
        <w:t xml:space="preserve"> </w:t>
      </w:r>
      <w:r w:rsidR="00434768" w:rsidRPr="00434768">
        <w:rPr>
          <w:szCs w:val="28"/>
        </w:rPr>
        <w:t>предоставлена</w:t>
      </w:r>
      <w:r w:rsidR="00434768">
        <w:rPr>
          <w:szCs w:val="28"/>
        </w:rPr>
        <w:t xml:space="preserve"> </w:t>
      </w:r>
      <w:r w:rsidRPr="0001612B">
        <w:rPr>
          <w:szCs w:val="28"/>
        </w:rPr>
        <w:t>36 тыс</w:t>
      </w:r>
      <w:r w:rsidR="009C6D6B">
        <w:rPr>
          <w:szCs w:val="28"/>
        </w:rPr>
        <w:t>.</w:t>
      </w:r>
      <w:r w:rsidRPr="0001612B">
        <w:rPr>
          <w:szCs w:val="28"/>
        </w:rPr>
        <w:t xml:space="preserve"> граждан. З</w:t>
      </w:r>
      <w:r w:rsidRPr="0001612B">
        <w:rPr>
          <w:szCs w:val="28"/>
          <w:bdr w:val="none" w:sz="0" w:space="0" w:color="auto" w:frame="1"/>
        </w:rPr>
        <w:t xml:space="preserve">аключено </w:t>
      </w:r>
      <w:r w:rsidRPr="0001612B">
        <w:rPr>
          <w:szCs w:val="28"/>
        </w:rPr>
        <w:t>более 3 тыс</w:t>
      </w:r>
      <w:r w:rsidR="00D732EE">
        <w:rPr>
          <w:szCs w:val="28"/>
        </w:rPr>
        <w:t>.</w:t>
      </w:r>
      <w:r w:rsidR="002134C2">
        <w:rPr>
          <w:szCs w:val="28"/>
        </w:rPr>
        <w:t xml:space="preserve"> соцконтрактов</w:t>
      </w:r>
      <w:r w:rsidRPr="0001612B">
        <w:rPr>
          <w:szCs w:val="28"/>
        </w:rPr>
        <w:t xml:space="preserve"> </w:t>
      </w:r>
      <w:r w:rsidR="002134C2">
        <w:rPr>
          <w:szCs w:val="28"/>
        </w:rPr>
        <w:t>на общую сумму</w:t>
      </w:r>
      <w:r w:rsidRPr="0001612B">
        <w:rPr>
          <w:szCs w:val="28"/>
        </w:rPr>
        <w:t xml:space="preserve"> около</w:t>
      </w:r>
      <w:r w:rsidR="00615796">
        <w:rPr>
          <w:szCs w:val="28"/>
        </w:rPr>
        <w:t xml:space="preserve"> </w:t>
      </w:r>
      <w:r w:rsidRPr="0001612B">
        <w:rPr>
          <w:szCs w:val="28"/>
        </w:rPr>
        <w:t>250 млн</w:t>
      </w:r>
      <w:r w:rsidR="00D732EE">
        <w:rPr>
          <w:szCs w:val="28"/>
        </w:rPr>
        <w:t xml:space="preserve">. </w:t>
      </w:r>
      <w:r w:rsidRPr="0001612B">
        <w:rPr>
          <w:szCs w:val="28"/>
        </w:rPr>
        <w:t xml:space="preserve">рублей. </w:t>
      </w:r>
    </w:p>
    <w:p w:rsidR="00746C03" w:rsidRPr="0001612B" w:rsidRDefault="00746C03" w:rsidP="00746C03">
      <w:pPr>
        <w:widowControl w:val="0"/>
        <w:ind w:firstLine="709"/>
        <w:contextualSpacing/>
        <w:jc w:val="both"/>
        <w:rPr>
          <w:rFonts w:eastAsia="Pragmatica Book"/>
          <w:szCs w:val="28"/>
        </w:rPr>
      </w:pPr>
      <w:r w:rsidRPr="0001612B">
        <w:rPr>
          <w:szCs w:val="28"/>
        </w:rPr>
        <w:t>Расширены м</w:t>
      </w:r>
      <w:r w:rsidRPr="0001612B">
        <w:rPr>
          <w:rFonts w:eastAsia="Pragmatica Book"/>
          <w:szCs w:val="28"/>
        </w:rPr>
        <w:t>еры поддержки для граждан, потерявших работу</w:t>
      </w:r>
      <w:r w:rsidRPr="0001612B">
        <w:rPr>
          <w:szCs w:val="28"/>
        </w:rPr>
        <w:t>, а общий объем ресурсов на эти цели увеличен в 2,2 раза по сравнению с 2019 годом и составил более 3 млрд</w:t>
      </w:r>
      <w:r w:rsidR="00055AAA">
        <w:rPr>
          <w:szCs w:val="28"/>
        </w:rPr>
        <w:t xml:space="preserve">. </w:t>
      </w:r>
      <w:r w:rsidRPr="00C039D5">
        <w:rPr>
          <w:szCs w:val="28"/>
        </w:rPr>
        <w:t xml:space="preserve">рублей. </w:t>
      </w:r>
      <w:r w:rsidR="00C039D5" w:rsidRPr="00C039D5">
        <w:rPr>
          <w:szCs w:val="28"/>
        </w:rPr>
        <w:t>Поддержку</w:t>
      </w:r>
      <w:r w:rsidRPr="00C039D5">
        <w:rPr>
          <w:szCs w:val="28"/>
        </w:rPr>
        <w:t xml:space="preserve"> получили 86 тыс</w:t>
      </w:r>
      <w:r w:rsidR="007D36F8" w:rsidRPr="00C039D5">
        <w:rPr>
          <w:szCs w:val="28"/>
        </w:rPr>
        <w:t>.</w:t>
      </w:r>
      <w:r w:rsidRPr="00C039D5">
        <w:rPr>
          <w:szCs w:val="28"/>
        </w:rPr>
        <w:t xml:space="preserve"> граждан.</w:t>
      </w:r>
      <w:r w:rsidRPr="0001612B">
        <w:rPr>
          <w:szCs w:val="28"/>
        </w:rPr>
        <w:t xml:space="preserve"> </w:t>
      </w:r>
    </w:p>
    <w:p w:rsidR="00746C03" w:rsidRDefault="00746C03" w:rsidP="00746C03">
      <w:pPr>
        <w:widowControl w:val="0"/>
        <w:ind w:firstLine="567"/>
        <w:contextualSpacing/>
        <w:jc w:val="both"/>
        <w:rPr>
          <w:bCs/>
          <w:szCs w:val="28"/>
        </w:rPr>
      </w:pPr>
      <w:r w:rsidRPr="0001612B">
        <w:rPr>
          <w:szCs w:val="28"/>
        </w:rPr>
        <w:lastRenderedPageBreak/>
        <w:t xml:space="preserve">Алтайский край вошел в число </w:t>
      </w:r>
      <w:r w:rsidRPr="0001612B">
        <w:rPr>
          <w:bCs/>
          <w:szCs w:val="28"/>
        </w:rPr>
        <w:t xml:space="preserve">18 </w:t>
      </w:r>
      <w:r w:rsidRPr="0001612B">
        <w:rPr>
          <w:szCs w:val="28"/>
        </w:rPr>
        <w:t xml:space="preserve">пилотных субъектов </w:t>
      </w:r>
      <w:r w:rsidRPr="0001612B">
        <w:rPr>
          <w:bCs/>
          <w:szCs w:val="28"/>
        </w:rPr>
        <w:t xml:space="preserve">России по внедрению </w:t>
      </w:r>
      <w:r w:rsidRPr="0001612B">
        <w:rPr>
          <w:szCs w:val="28"/>
        </w:rPr>
        <w:t>системы долговременного ухода</w:t>
      </w:r>
      <w:r w:rsidRPr="0001612B">
        <w:rPr>
          <w:bCs/>
          <w:szCs w:val="28"/>
        </w:rPr>
        <w:t xml:space="preserve">. Школы ухода, дневные стационары, пункты проката технических средств реабилитации заработали в городах Новоалтайске, Заринске, Заринском, Первомайском и Немецком национальном районах. </w:t>
      </w:r>
    </w:p>
    <w:p w:rsidR="00746C03" w:rsidRPr="0001612B" w:rsidRDefault="00BE15A0" w:rsidP="00BE15A0">
      <w:pPr>
        <w:widowControl w:val="0"/>
        <w:ind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>Д</w:t>
      </w:r>
      <w:r w:rsidRPr="00BE15A0">
        <w:rPr>
          <w:bCs/>
          <w:szCs w:val="28"/>
        </w:rPr>
        <w:t>ля жизнедеятельности инвалидов</w:t>
      </w:r>
      <w:r w:rsidRPr="00BE15A0">
        <w:t xml:space="preserve"> </w:t>
      </w:r>
      <w:r w:rsidRPr="00BE15A0">
        <w:rPr>
          <w:bCs/>
          <w:szCs w:val="28"/>
        </w:rPr>
        <w:t>были адаптированы</w:t>
      </w:r>
      <w:r>
        <w:rPr>
          <w:bCs/>
          <w:szCs w:val="28"/>
        </w:rPr>
        <w:t xml:space="preserve"> </w:t>
      </w:r>
      <w:r w:rsidR="00746C03" w:rsidRPr="0001612B">
        <w:rPr>
          <w:bCs/>
          <w:szCs w:val="28"/>
        </w:rPr>
        <w:t>24 объекта социальной инфраструктуры в сфере социальной защиты, здравоохранения, образования.</w:t>
      </w:r>
      <w:r w:rsidR="007852C9">
        <w:rPr>
          <w:bCs/>
          <w:szCs w:val="28"/>
        </w:rPr>
        <w:t xml:space="preserve"> </w:t>
      </w:r>
      <w:r w:rsidR="00746C03" w:rsidRPr="0001612B">
        <w:rPr>
          <w:bCs/>
          <w:szCs w:val="28"/>
        </w:rPr>
        <w:t xml:space="preserve">Для повышения доступности услуг по комплексной и социальной реабилитации инвалидов приступил к работе краевой реабилитационный центр «Журавлики».  </w:t>
      </w:r>
    </w:p>
    <w:p w:rsidR="00746C03" w:rsidRPr="0001612B" w:rsidRDefault="00746C03" w:rsidP="00746C03">
      <w:pPr>
        <w:ind w:firstLine="709"/>
        <w:jc w:val="both"/>
        <w:rPr>
          <w:bCs/>
          <w:szCs w:val="28"/>
        </w:rPr>
      </w:pPr>
      <w:r w:rsidRPr="0001612B">
        <w:rPr>
          <w:color w:val="000000"/>
          <w:szCs w:val="28"/>
          <w:lang w:bidi="ru-RU"/>
        </w:rPr>
        <w:t xml:space="preserve">Продолжалась реализация комплекса мер по перепрофилированию и </w:t>
      </w:r>
      <w:r w:rsidRPr="0001612B">
        <w:rPr>
          <w:szCs w:val="28"/>
        </w:rPr>
        <w:t>оснащению медицинским оборудованием</w:t>
      </w:r>
      <w:r w:rsidRPr="0001612B">
        <w:rPr>
          <w:color w:val="000000"/>
          <w:szCs w:val="28"/>
          <w:lang w:bidi="ru-RU"/>
        </w:rPr>
        <w:t xml:space="preserve"> </w:t>
      </w:r>
      <w:r w:rsidRPr="0001612B">
        <w:rPr>
          <w:szCs w:val="28"/>
        </w:rPr>
        <w:t>медицинских организаций,</w:t>
      </w:r>
      <w:r w:rsidRPr="0001612B">
        <w:rPr>
          <w:color w:val="000000"/>
          <w:szCs w:val="28"/>
          <w:lang w:bidi="ru-RU"/>
        </w:rPr>
        <w:t xml:space="preserve"> </w:t>
      </w:r>
      <w:r w:rsidRPr="0001612B">
        <w:rPr>
          <w:szCs w:val="28"/>
        </w:rPr>
        <w:t xml:space="preserve">интенсификации их деятельности и внедрению новых форм работы, кадровому укреплению первичного звена здравоохранения и скорой медицинской помощи. </w:t>
      </w:r>
    </w:p>
    <w:p w:rsidR="00746C03" w:rsidRPr="0001612B" w:rsidRDefault="00746C03" w:rsidP="00830481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В первичном звене здравоохранения </w:t>
      </w:r>
      <w:r w:rsidR="00EA1816" w:rsidRPr="0001612B">
        <w:rPr>
          <w:szCs w:val="28"/>
        </w:rPr>
        <w:t>построено 16 ФАПов, 1 офис врача общей практики. Приобретено 15 мобильных ФАПов, 2 мобильных флюорографа и маммограф.</w:t>
      </w:r>
      <w:r w:rsidR="00830481">
        <w:rPr>
          <w:szCs w:val="28"/>
        </w:rPr>
        <w:t xml:space="preserve"> </w:t>
      </w:r>
    </w:p>
    <w:p w:rsidR="00746C03" w:rsidRPr="0001612B" w:rsidRDefault="003E755F" w:rsidP="00746C03">
      <w:pPr>
        <w:ind w:firstLine="709"/>
        <w:jc w:val="both"/>
        <w:rPr>
          <w:szCs w:val="28"/>
        </w:rPr>
      </w:pPr>
      <w:r>
        <w:rPr>
          <w:szCs w:val="28"/>
        </w:rPr>
        <w:t xml:space="preserve">Для лечения больных </w:t>
      </w:r>
      <w:r w:rsidR="00746C03" w:rsidRPr="0001612B">
        <w:rPr>
          <w:szCs w:val="28"/>
        </w:rPr>
        <w:t>онкологическими заболеваниями открыт</w:t>
      </w:r>
      <w:r>
        <w:rPr>
          <w:szCs w:val="28"/>
        </w:rPr>
        <w:t>ы</w:t>
      </w:r>
      <w:r w:rsidR="00746C03" w:rsidRPr="0001612B">
        <w:rPr>
          <w:szCs w:val="28"/>
        </w:rPr>
        <w:t xml:space="preserve"> Центр ядерной медицины </w:t>
      </w:r>
      <w:r>
        <w:rPr>
          <w:szCs w:val="28"/>
        </w:rPr>
        <w:t>в Барнауле и Ц</w:t>
      </w:r>
      <w:r w:rsidR="00746C03" w:rsidRPr="0001612B">
        <w:rPr>
          <w:szCs w:val="28"/>
        </w:rPr>
        <w:t>ентр амбулаторной онкологической помощи в Алейске</w:t>
      </w:r>
      <w:r w:rsidR="008071C1">
        <w:rPr>
          <w:szCs w:val="28"/>
        </w:rPr>
        <w:t>.</w:t>
      </w:r>
      <w:r w:rsidR="00746C03" w:rsidRPr="0001612B">
        <w:rPr>
          <w:szCs w:val="28"/>
        </w:rPr>
        <w:t xml:space="preserve"> </w:t>
      </w:r>
      <w:r w:rsidR="008071C1">
        <w:rPr>
          <w:szCs w:val="28"/>
        </w:rPr>
        <w:t>О</w:t>
      </w:r>
      <w:r w:rsidR="00746C03" w:rsidRPr="0001612B">
        <w:rPr>
          <w:szCs w:val="28"/>
        </w:rPr>
        <w:t>ткрыт первичны</w:t>
      </w:r>
      <w:r w:rsidR="004F0A98">
        <w:rPr>
          <w:szCs w:val="28"/>
        </w:rPr>
        <w:t>й сосудистый центр в городе Камне</w:t>
      </w:r>
      <w:r w:rsidR="00746C03" w:rsidRPr="0001612B">
        <w:rPr>
          <w:szCs w:val="28"/>
        </w:rPr>
        <w:t>-на-Оби.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Продолжилось обновление автопарка автомобилей скорой помощи</w:t>
      </w:r>
      <w:r w:rsidR="004F0A98" w:rsidRPr="004F0A98">
        <w:rPr>
          <w:szCs w:val="28"/>
        </w:rPr>
        <w:t>:</w:t>
      </w:r>
      <w:r w:rsidR="004F0A98">
        <w:rPr>
          <w:szCs w:val="28"/>
        </w:rPr>
        <w:t xml:space="preserve"> </w:t>
      </w:r>
      <w:r w:rsidRPr="0001612B">
        <w:rPr>
          <w:szCs w:val="28"/>
        </w:rPr>
        <w:t>приобретено 45 единиц транспорта.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Для обеспечения лекарствами льготных категори</w:t>
      </w:r>
      <w:r w:rsidR="004F0A98">
        <w:rPr>
          <w:szCs w:val="28"/>
        </w:rPr>
        <w:t>й</w:t>
      </w:r>
      <w:r w:rsidRPr="0001612B">
        <w:rPr>
          <w:szCs w:val="28"/>
        </w:rPr>
        <w:t xml:space="preserve"> граждан без посещения медицинских организаций внедрена система «Электронный рецепт». Впервые реализовано обеспечение лекарствами</w:t>
      </w:r>
      <w:r w:rsidRPr="0001612B">
        <w:rPr>
          <w:b/>
          <w:color w:val="FF0000"/>
          <w:szCs w:val="28"/>
        </w:rPr>
        <w:t xml:space="preserve"> </w:t>
      </w:r>
      <w:r w:rsidRPr="0001612B">
        <w:rPr>
          <w:szCs w:val="28"/>
        </w:rPr>
        <w:t xml:space="preserve">более </w:t>
      </w:r>
      <w:r w:rsidR="004F0A98">
        <w:rPr>
          <w:szCs w:val="28"/>
        </w:rPr>
        <w:t xml:space="preserve">                     </w:t>
      </w:r>
      <w:r w:rsidRPr="0001612B">
        <w:rPr>
          <w:szCs w:val="28"/>
        </w:rPr>
        <w:t>6,2 тыс. больных, перенесших инсульты и инфаркты, а также больных с коронавирусной инфекцией.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Продолжалась реализация комплекса мер по устранению кадрового дефицита в сфере </w:t>
      </w:r>
      <w:r w:rsidR="002818C4" w:rsidRPr="0001612B">
        <w:rPr>
          <w:szCs w:val="28"/>
        </w:rPr>
        <w:t>здравоохранения</w:t>
      </w:r>
      <w:r w:rsidRPr="0001612B">
        <w:rPr>
          <w:szCs w:val="28"/>
        </w:rPr>
        <w:t xml:space="preserve">. </w:t>
      </w:r>
      <w:r w:rsidR="00C002FE" w:rsidRPr="0001612B">
        <w:rPr>
          <w:szCs w:val="28"/>
        </w:rPr>
        <w:t xml:space="preserve">В рамках программы «Земский доктор/Сельский фельдшер» в 2020 году трудоустроено 80 врачей и </w:t>
      </w:r>
      <w:r w:rsidR="004F0A98">
        <w:rPr>
          <w:szCs w:val="28"/>
        </w:rPr>
        <w:t xml:space="preserve">             </w:t>
      </w:r>
      <w:r w:rsidR="00C002FE" w:rsidRPr="0001612B">
        <w:rPr>
          <w:szCs w:val="28"/>
        </w:rPr>
        <w:t xml:space="preserve">40 фельдшеров с предоставлением единовременной компенсационной выплаты в размере от 1 до 1,5 млн. рублей врачам и от 0,5 до 0,75 млн. рублей фельдшерам. Увеличенные выплаты получили 53 врача и </w:t>
      </w:r>
      <w:r w:rsidR="0048614C">
        <w:rPr>
          <w:szCs w:val="28"/>
        </w:rPr>
        <w:t xml:space="preserve">                  </w:t>
      </w:r>
      <w:r w:rsidR="00C002FE" w:rsidRPr="0001612B">
        <w:rPr>
          <w:szCs w:val="28"/>
        </w:rPr>
        <w:t>32 фельдшера, переехавши</w:t>
      </w:r>
      <w:r w:rsidR="00742C16">
        <w:rPr>
          <w:szCs w:val="28"/>
        </w:rPr>
        <w:t>х</w:t>
      </w:r>
      <w:r w:rsidR="00C002FE" w:rsidRPr="0001612B">
        <w:rPr>
          <w:szCs w:val="28"/>
        </w:rPr>
        <w:t xml:space="preserve"> в районы Алтайского края.</w:t>
      </w:r>
    </w:p>
    <w:p w:rsidR="00746C03" w:rsidRPr="0001612B" w:rsidRDefault="00746C03" w:rsidP="00746C03">
      <w:pPr>
        <w:widowControl w:val="0"/>
        <w:ind w:firstLine="708"/>
        <w:jc w:val="both"/>
        <w:rPr>
          <w:szCs w:val="28"/>
        </w:rPr>
      </w:pPr>
      <w:r w:rsidRPr="0001612B">
        <w:rPr>
          <w:rFonts w:eastAsiaTheme="minorHAnsi"/>
          <w:szCs w:val="28"/>
        </w:rPr>
        <w:t xml:space="preserve">Продолжена работа по повышению доступности образовательных услуг. </w:t>
      </w:r>
      <w:r w:rsidRPr="0001612B">
        <w:rPr>
          <w:szCs w:val="28"/>
        </w:rPr>
        <w:t xml:space="preserve">Создано 1660 дополнительных мест в детских садах, в том числе </w:t>
      </w:r>
      <w:r w:rsidR="004F0A98">
        <w:rPr>
          <w:szCs w:val="28"/>
        </w:rPr>
        <w:t xml:space="preserve">    </w:t>
      </w:r>
      <w:r w:rsidRPr="0001612B">
        <w:rPr>
          <w:szCs w:val="28"/>
        </w:rPr>
        <w:t>1145</w:t>
      </w:r>
      <w:r w:rsidR="004F0A98">
        <w:rPr>
          <w:szCs w:val="28"/>
        </w:rPr>
        <w:t xml:space="preserve"> –</w:t>
      </w:r>
      <w:r w:rsidRPr="0001612B">
        <w:rPr>
          <w:szCs w:val="28"/>
        </w:rPr>
        <w:t xml:space="preserve"> для детей ясельного возраста. Доступность услуг дошкольного образования для детей в возрасте до 3 лет увеличилась с 76</w:t>
      </w:r>
      <w:r w:rsidR="00E357A0">
        <w:rPr>
          <w:szCs w:val="28"/>
        </w:rPr>
        <w:t xml:space="preserve"> </w:t>
      </w:r>
      <w:r w:rsidR="00EE3A3B">
        <w:rPr>
          <w:szCs w:val="28"/>
        </w:rPr>
        <w:t>процентов</w:t>
      </w:r>
      <w:r w:rsidRPr="0001612B">
        <w:rPr>
          <w:szCs w:val="28"/>
        </w:rPr>
        <w:t xml:space="preserve"> до </w:t>
      </w:r>
      <w:r w:rsidR="0009709A">
        <w:rPr>
          <w:szCs w:val="28"/>
        </w:rPr>
        <w:t xml:space="preserve">     </w:t>
      </w:r>
      <w:r w:rsidRPr="0001612B">
        <w:rPr>
          <w:szCs w:val="28"/>
        </w:rPr>
        <w:t>83</w:t>
      </w:r>
      <w:r w:rsidR="00E357A0">
        <w:rPr>
          <w:szCs w:val="28"/>
        </w:rPr>
        <w:t xml:space="preserve"> </w:t>
      </w:r>
      <w:r w:rsidR="00EE3A3B">
        <w:rPr>
          <w:szCs w:val="28"/>
        </w:rPr>
        <w:t>процентов</w:t>
      </w:r>
      <w:r w:rsidRPr="0001612B">
        <w:rPr>
          <w:szCs w:val="28"/>
        </w:rPr>
        <w:t xml:space="preserve">. В школах края создано дополнительно 3680 мест, из них путем строительства новых объектов – 790. </w:t>
      </w:r>
    </w:p>
    <w:p w:rsidR="00746C03" w:rsidRPr="0001612B" w:rsidRDefault="00746C03" w:rsidP="00746C03">
      <w:pPr>
        <w:ind w:right="-2" w:firstLine="709"/>
        <w:jc w:val="both"/>
        <w:rPr>
          <w:szCs w:val="28"/>
        </w:rPr>
      </w:pPr>
      <w:r w:rsidRPr="0001612B">
        <w:rPr>
          <w:szCs w:val="28"/>
        </w:rPr>
        <w:t>Парк школьных автобусов пополнился на 103 единицы.</w:t>
      </w:r>
    </w:p>
    <w:p w:rsidR="00746C03" w:rsidRPr="0001612B" w:rsidRDefault="00746C03" w:rsidP="00746C03">
      <w:pPr>
        <w:ind w:right="-2" w:firstLine="709"/>
        <w:jc w:val="both"/>
        <w:rPr>
          <w:szCs w:val="28"/>
        </w:rPr>
      </w:pPr>
      <w:r w:rsidRPr="0001612B">
        <w:rPr>
          <w:szCs w:val="28"/>
        </w:rPr>
        <w:lastRenderedPageBreak/>
        <w:t>Более 120 тыс. учеников</w:t>
      </w:r>
      <w:r w:rsidRPr="0001612B">
        <w:rPr>
          <w:rFonts w:eastAsia="Batang"/>
          <w:szCs w:val="28"/>
        </w:rPr>
        <w:t xml:space="preserve"> 1</w:t>
      </w:r>
      <w:r w:rsidR="00DB0F99">
        <w:rPr>
          <w:rFonts w:eastAsia="Batang"/>
          <w:szCs w:val="28"/>
        </w:rPr>
        <w:t xml:space="preserve"> – </w:t>
      </w:r>
      <w:r w:rsidRPr="0001612B">
        <w:rPr>
          <w:rFonts w:eastAsia="Batang"/>
          <w:szCs w:val="28"/>
        </w:rPr>
        <w:t>4 классов охвачен</w:t>
      </w:r>
      <w:r w:rsidR="002634DA">
        <w:rPr>
          <w:rFonts w:eastAsia="Batang"/>
          <w:szCs w:val="28"/>
        </w:rPr>
        <w:t>о</w:t>
      </w:r>
      <w:r w:rsidRPr="0001612B">
        <w:rPr>
          <w:rFonts w:eastAsia="Batang"/>
          <w:szCs w:val="28"/>
        </w:rPr>
        <w:t xml:space="preserve"> бесплатным горячим питанием. Для этого было приобретено о</w:t>
      </w:r>
      <w:r w:rsidR="002634DA">
        <w:rPr>
          <w:szCs w:val="28"/>
        </w:rPr>
        <w:t>коло 7</w:t>
      </w:r>
      <w:r w:rsidRPr="0001612B">
        <w:rPr>
          <w:szCs w:val="28"/>
        </w:rPr>
        <w:t xml:space="preserve">000 единиц нового оборудования. </w:t>
      </w:r>
      <w:r w:rsidRPr="0001612B">
        <w:rPr>
          <w:szCs w:val="28"/>
          <w:shd w:val="clear" w:color="auto" w:fill="FFFFFF"/>
        </w:rPr>
        <w:t xml:space="preserve">В 40 школах созданы новые пищеблоки. </w:t>
      </w:r>
    </w:p>
    <w:p w:rsidR="00746C03" w:rsidRPr="0001612B" w:rsidRDefault="00746C03" w:rsidP="00811CC7">
      <w:pPr>
        <w:widowControl w:val="0"/>
        <w:tabs>
          <w:tab w:val="left" w:pos="0"/>
        </w:tabs>
        <w:autoSpaceDE w:val="0"/>
        <w:ind w:firstLine="709"/>
        <w:jc w:val="both"/>
        <w:rPr>
          <w:szCs w:val="28"/>
          <w:shd w:val="clear" w:color="auto" w:fill="FFFFFF"/>
        </w:rPr>
      </w:pPr>
      <w:r w:rsidRPr="0001612B">
        <w:rPr>
          <w:szCs w:val="28"/>
          <w:shd w:val="clear" w:color="auto" w:fill="FFFFFF"/>
        </w:rPr>
        <w:t xml:space="preserve">Проведена работа по формированию условий для обновления содержания дополнительного образования. Открыты региональный центр выявления и поддержки одаренных детей «Талант22», центр развития детей «Дом научной коллаборации» на базе ФГБОУ ВО «Алтайский государственный университет», центр цифрового образования детей «IT-куб». Начали работу детский и мобильный технопарки в городе Бийске. </w:t>
      </w:r>
      <w:r w:rsidR="00811CC7">
        <w:rPr>
          <w:szCs w:val="28"/>
          <w:shd w:val="clear" w:color="auto" w:fill="FFFFFF"/>
        </w:rPr>
        <w:t>В</w:t>
      </w:r>
      <w:r w:rsidR="00811CC7" w:rsidRPr="00811CC7">
        <w:rPr>
          <w:szCs w:val="28"/>
          <w:shd w:val="clear" w:color="auto" w:fill="FFFFFF"/>
        </w:rPr>
        <w:t xml:space="preserve"> городах Рубцовск</w:t>
      </w:r>
      <w:r w:rsidR="00811CC7">
        <w:rPr>
          <w:szCs w:val="28"/>
          <w:shd w:val="clear" w:color="auto" w:fill="FFFFFF"/>
        </w:rPr>
        <w:t>е</w:t>
      </w:r>
      <w:r w:rsidR="00811CC7" w:rsidRPr="00811CC7">
        <w:rPr>
          <w:szCs w:val="28"/>
          <w:shd w:val="clear" w:color="auto" w:fill="FFFFFF"/>
        </w:rPr>
        <w:t>, Змеиногорск</w:t>
      </w:r>
      <w:r w:rsidR="00811CC7">
        <w:rPr>
          <w:szCs w:val="28"/>
          <w:shd w:val="clear" w:color="auto" w:fill="FFFFFF"/>
        </w:rPr>
        <w:t xml:space="preserve">е и Камне-на-Оби </w:t>
      </w:r>
      <w:r w:rsidR="00811CC7" w:rsidRPr="0001612B">
        <w:rPr>
          <w:szCs w:val="28"/>
          <w:shd w:val="clear" w:color="auto" w:fill="FFFFFF"/>
        </w:rPr>
        <w:t>открыты</w:t>
      </w:r>
      <w:r w:rsidR="00811CC7">
        <w:rPr>
          <w:szCs w:val="28"/>
          <w:shd w:val="clear" w:color="auto" w:fill="FFFFFF"/>
        </w:rPr>
        <w:t xml:space="preserve"> </w:t>
      </w:r>
      <w:r w:rsidR="00742C16">
        <w:rPr>
          <w:szCs w:val="28"/>
          <w:shd w:val="clear" w:color="auto" w:fill="FFFFFF"/>
        </w:rPr>
        <w:t xml:space="preserve">           </w:t>
      </w:r>
      <w:r w:rsidRPr="0001612B">
        <w:rPr>
          <w:szCs w:val="28"/>
          <w:shd w:val="clear" w:color="auto" w:fill="FFFFFF"/>
        </w:rPr>
        <w:t>детски</w:t>
      </w:r>
      <w:r w:rsidR="001D2FE1">
        <w:rPr>
          <w:szCs w:val="28"/>
          <w:shd w:val="clear" w:color="auto" w:fill="FFFFFF"/>
        </w:rPr>
        <w:t>е</w:t>
      </w:r>
      <w:r w:rsidRPr="0001612B">
        <w:rPr>
          <w:szCs w:val="28"/>
          <w:shd w:val="clear" w:color="auto" w:fill="FFFFFF"/>
        </w:rPr>
        <w:t xml:space="preserve"> мини-технопарк</w:t>
      </w:r>
      <w:r w:rsidR="001D2FE1">
        <w:rPr>
          <w:szCs w:val="28"/>
          <w:shd w:val="clear" w:color="auto" w:fill="FFFFFF"/>
        </w:rPr>
        <w:t>и</w:t>
      </w:r>
      <w:r w:rsidR="00BC6652">
        <w:rPr>
          <w:szCs w:val="28"/>
          <w:shd w:val="clear" w:color="auto" w:fill="FFFFFF"/>
        </w:rPr>
        <w:t>.</w:t>
      </w:r>
      <w:r w:rsidRPr="0001612B">
        <w:rPr>
          <w:szCs w:val="28"/>
          <w:shd w:val="clear" w:color="auto" w:fill="FFFFFF"/>
        </w:rPr>
        <w:t xml:space="preserve">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Продолжилось обновление материальной базы в сфере культуры. Были созданы 2 модельные библиотеки, 2 виртуальных концертных зала, осуществлялся ремонт сельских </w:t>
      </w:r>
      <w:r w:rsidR="00282497">
        <w:rPr>
          <w:szCs w:val="28"/>
        </w:rPr>
        <w:t>д</w:t>
      </w:r>
      <w:r w:rsidRPr="0001612B">
        <w:rPr>
          <w:szCs w:val="28"/>
        </w:rPr>
        <w:t xml:space="preserve">омов культуры, построен новый экспозиционный комплекс Мемориального музея Михаила Калашникова в </w:t>
      </w:r>
      <w:r w:rsidR="00282497">
        <w:rPr>
          <w:szCs w:val="28"/>
        </w:rPr>
        <w:t>селе Курья</w:t>
      </w:r>
      <w:r w:rsidRPr="0001612B">
        <w:rPr>
          <w:szCs w:val="28"/>
        </w:rPr>
        <w:t xml:space="preserve">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В целях проведения этапа Кубка мира по гребле на байдарках и каноэ завершено строительство обводного канала с мостовым переходом, подъезда к нему с элементами благоустройства.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Закончено строительство многофункционального тренировочного круглогодичного комплекса для заняти</w:t>
      </w:r>
      <w:r w:rsidR="00121CA2">
        <w:rPr>
          <w:szCs w:val="28"/>
        </w:rPr>
        <w:t>й</w:t>
      </w:r>
      <w:r w:rsidRPr="0001612B">
        <w:rPr>
          <w:szCs w:val="28"/>
        </w:rPr>
        <w:t xml:space="preserve"> зимними видами спорта в Рубцовске, проведен капитальный ремонт стадиона «Юность» и спортивного зала муниципального автономного учреждения «Спортивная школа» в Заринске.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В сфере дорожного хозяйства в 2020 году приведены в соответствие действующим нормам 893,5 к</w:t>
      </w:r>
      <w:r w:rsidR="00121CA2">
        <w:rPr>
          <w:szCs w:val="28"/>
        </w:rPr>
        <w:t>м</w:t>
      </w:r>
      <w:r w:rsidRPr="0001612B">
        <w:rPr>
          <w:szCs w:val="28"/>
        </w:rPr>
        <w:t xml:space="preserve"> автомобильных дорог и 17 мостовых сооружений.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Передана в федеральную собственность автодорога от Барнаула до </w:t>
      </w:r>
      <w:r w:rsidR="00D007FB">
        <w:rPr>
          <w:szCs w:val="28"/>
        </w:rPr>
        <w:t>границы с Республикой Казахстан.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Около 900 млн</w:t>
      </w:r>
      <w:r w:rsidR="00121CA2">
        <w:rPr>
          <w:szCs w:val="28"/>
        </w:rPr>
        <w:t>.</w:t>
      </w:r>
      <w:r w:rsidRPr="0001612B">
        <w:rPr>
          <w:szCs w:val="28"/>
        </w:rPr>
        <w:t xml:space="preserve"> рублей (в 3 раза больше по сравнению с 2019</w:t>
      </w:r>
      <w:r w:rsidR="00121CA2">
        <w:rPr>
          <w:szCs w:val="28"/>
        </w:rPr>
        <w:t xml:space="preserve"> годом</w:t>
      </w:r>
      <w:r w:rsidRPr="0001612B">
        <w:rPr>
          <w:szCs w:val="28"/>
        </w:rPr>
        <w:t>) направлено на приобретение 118 единиц дорожной техники. Меры по предупреждению аварийности на автодорогах края позволили снизить количество дорожно-транспортных происшествий на 10,</w:t>
      </w:r>
      <w:r w:rsidR="00291071">
        <w:rPr>
          <w:szCs w:val="28"/>
        </w:rPr>
        <w:t>2</w:t>
      </w:r>
      <w:r w:rsidRPr="0001612B">
        <w:rPr>
          <w:szCs w:val="28"/>
        </w:rPr>
        <w:t xml:space="preserve"> процента. 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 xml:space="preserve">В 2020 году обновлено 45 процентов пассажирских вагонов для организации пригородных железнодорожных перевозок. </w:t>
      </w:r>
    </w:p>
    <w:p w:rsidR="00746C03" w:rsidRPr="0001612B" w:rsidRDefault="00746C03" w:rsidP="00746C03">
      <w:pPr>
        <w:pStyle w:val="a5"/>
        <w:spacing w:before="0" w:beforeAutospacing="0" w:after="0" w:afterAutospacing="0" w:line="230" w:lineRule="auto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Обеспечено достижение основных показателей в сфере строительства и жилищно-коммунального хозяйства, в том числе в рамках национальных целей и проектов. Реализованы запланированные мероприятия по реконструкции, капитальному ремонту объектов коммунальной инфраструктуры, многоквартирных жилых домов, переселению граждан из аварийного жилищного фонда, благоустройству общественных пространств и дворовых территорий. </w:t>
      </w:r>
    </w:p>
    <w:p w:rsidR="00C17580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Знаковым событием прошлого года стало подписание с ПАО «Газпром» программы газификации края на период 2021</w:t>
      </w:r>
      <w:r w:rsidR="000124BE">
        <w:rPr>
          <w:szCs w:val="28"/>
        </w:rPr>
        <w:t xml:space="preserve"> – 2025 годов</w:t>
      </w:r>
      <w:r w:rsidRPr="0001612B">
        <w:rPr>
          <w:szCs w:val="28"/>
        </w:rPr>
        <w:t xml:space="preserve">. </w:t>
      </w:r>
    </w:p>
    <w:p w:rsidR="004F0A98" w:rsidRDefault="004F0A98" w:rsidP="00746C03">
      <w:pPr>
        <w:ind w:firstLine="709"/>
        <w:jc w:val="both"/>
        <w:rPr>
          <w:szCs w:val="28"/>
        </w:rPr>
      </w:pPr>
      <w:r w:rsidRPr="004F0A98">
        <w:rPr>
          <w:szCs w:val="28"/>
        </w:rPr>
        <w:lastRenderedPageBreak/>
        <w:t>В 2020 году расширен перечень мер государственной поддержки бизнеса. Увеличен капитал региональных институтов развития (Фонд</w:t>
      </w:r>
      <w:r w:rsidR="003D2BE7">
        <w:rPr>
          <w:szCs w:val="28"/>
        </w:rPr>
        <w:t>а</w:t>
      </w:r>
      <w:r w:rsidRPr="004F0A98">
        <w:rPr>
          <w:szCs w:val="28"/>
        </w:rPr>
        <w:t xml:space="preserve"> развития Алтайского края, Алтайск</w:t>
      </w:r>
      <w:r w:rsidR="003D2BE7">
        <w:rPr>
          <w:szCs w:val="28"/>
        </w:rPr>
        <w:t>ого</w:t>
      </w:r>
      <w:r w:rsidRPr="004F0A98">
        <w:rPr>
          <w:szCs w:val="28"/>
        </w:rPr>
        <w:t xml:space="preserve"> фонд</w:t>
      </w:r>
      <w:r w:rsidR="003D2BE7">
        <w:rPr>
          <w:szCs w:val="28"/>
        </w:rPr>
        <w:t>а</w:t>
      </w:r>
      <w:r w:rsidRPr="004F0A98">
        <w:rPr>
          <w:szCs w:val="28"/>
        </w:rPr>
        <w:t xml:space="preserve"> микрозаймов) до объема в сумме 1,8 </w:t>
      </w:r>
      <w:r w:rsidR="00A7270F">
        <w:rPr>
          <w:szCs w:val="28"/>
        </w:rPr>
        <w:t>млрд.</w:t>
      </w:r>
      <w:r w:rsidRPr="004F0A98">
        <w:rPr>
          <w:szCs w:val="28"/>
        </w:rPr>
        <w:t xml:space="preserve"> рублей. Разработаны новые востребованные биз</w:t>
      </w:r>
      <w:r w:rsidR="00A7270F">
        <w:rPr>
          <w:szCs w:val="28"/>
        </w:rPr>
        <w:t>несом программы финансирования</w:t>
      </w:r>
      <w:r w:rsidR="00A7270F" w:rsidRPr="00A7270F">
        <w:rPr>
          <w:szCs w:val="28"/>
        </w:rPr>
        <w:t>:</w:t>
      </w:r>
      <w:r w:rsidRPr="004F0A98">
        <w:rPr>
          <w:szCs w:val="28"/>
        </w:rPr>
        <w:t xml:space="preserve"> займы Фонда развития Алтайского края на приобретение техники и оборудования на срок до 5 лет под 1 </w:t>
      </w:r>
      <w:r w:rsidR="00EE3A3B">
        <w:rPr>
          <w:szCs w:val="28"/>
        </w:rPr>
        <w:t>процент</w:t>
      </w:r>
      <w:r w:rsidRPr="004F0A98">
        <w:rPr>
          <w:szCs w:val="28"/>
        </w:rPr>
        <w:t xml:space="preserve"> годовых с возможностью отсрочки уплаты основного долга до 2 лет, а также инвестиционные займы </w:t>
      </w:r>
      <w:r w:rsidR="003D2BE7">
        <w:rPr>
          <w:szCs w:val="28"/>
        </w:rPr>
        <w:t xml:space="preserve">Алтайского </w:t>
      </w:r>
      <w:r w:rsidRPr="004F0A98">
        <w:rPr>
          <w:szCs w:val="28"/>
        </w:rPr>
        <w:t xml:space="preserve">фонда микрозаймов по ставке </w:t>
      </w:r>
      <w:r w:rsidR="00F01090">
        <w:rPr>
          <w:szCs w:val="28"/>
        </w:rPr>
        <w:t xml:space="preserve">                </w:t>
      </w:r>
      <w:r w:rsidRPr="004F0A98">
        <w:rPr>
          <w:szCs w:val="28"/>
        </w:rPr>
        <w:t>2,1</w:t>
      </w:r>
      <w:r w:rsidR="00EE3A3B">
        <w:rPr>
          <w:szCs w:val="28"/>
        </w:rPr>
        <w:t xml:space="preserve"> процента</w:t>
      </w:r>
      <w:r w:rsidRPr="004F0A98">
        <w:rPr>
          <w:szCs w:val="28"/>
        </w:rPr>
        <w:t xml:space="preserve"> годовых с увеличением максимального размера займа в </w:t>
      </w:r>
      <w:r w:rsidR="000626CD">
        <w:rPr>
          <w:szCs w:val="28"/>
        </w:rPr>
        <w:t>2</w:t>
      </w:r>
      <w:r w:rsidRPr="004F0A98">
        <w:rPr>
          <w:szCs w:val="28"/>
        </w:rPr>
        <w:t xml:space="preserve"> раза (до 10 млн</w:t>
      </w:r>
      <w:r w:rsidR="000626CD">
        <w:rPr>
          <w:szCs w:val="28"/>
        </w:rPr>
        <w:t>.</w:t>
      </w:r>
      <w:r w:rsidRPr="004F0A98">
        <w:rPr>
          <w:szCs w:val="28"/>
        </w:rPr>
        <w:t xml:space="preserve"> рублей) и сроком до 7 лет. </w:t>
      </w:r>
      <w:r w:rsidR="00DD224F">
        <w:rPr>
          <w:szCs w:val="28"/>
        </w:rPr>
        <w:t xml:space="preserve">Возможность субсидирования </w:t>
      </w:r>
      <w:r w:rsidRPr="004F0A98">
        <w:rPr>
          <w:szCs w:val="28"/>
        </w:rPr>
        <w:t>части расходов на покупку современного оборудован</w:t>
      </w:r>
      <w:r w:rsidR="000626CD">
        <w:rPr>
          <w:szCs w:val="28"/>
        </w:rPr>
        <w:t>ия (на сумму 303,5 млн. рублей)</w:t>
      </w:r>
      <w:r w:rsidRPr="004F0A98">
        <w:rPr>
          <w:szCs w:val="28"/>
        </w:rPr>
        <w:t xml:space="preserve"> </w:t>
      </w:r>
      <w:r w:rsidR="000626CD" w:rsidRPr="000626CD">
        <w:rPr>
          <w:szCs w:val="28"/>
        </w:rPr>
        <w:t>получили</w:t>
      </w:r>
      <w:r w:rsidR="000626CD">
        <w:rPr>
          <w:szCs w:val="28"/>
        </w:rPr>
        <w:t xml:space="preserve"> </w:t>
      </w:r>
      <w:r w:rsidR="000626CD" w:rsidRPr="000626CD">
        <w:rPr>
          <w:szCs w:val="28"/>
        </w:rPr>
        <w:t>200 предпринимателей</w:t>
      </w:r>
      <w:r w:rsidR="00C11F25">
        <w:rPr>
          <w:szCs w:val="28"/>
        </w:rPr>
        <w:t>.</w:t>
      </w:r>
    </w:p>
    <w:p w:rsidR="00746C03" w:rsidRPr="0001612B" w:rsidRDefault="00746C03" w:rsidP="00746C03">
      <w:pPr>
        <w:ind w:firstLine="709"/>
        <w:jc w:val="both"/>
        <w:rPr>
          <w:szCs w:val="28"/>
        </w:rPr>
      </w:pPr>
      <w:r w:rsidRPr="0001612B">
        <w:rPr>
          <w:szCs w:val="28"/>
        </w:rPr>
        <w:t>Начат проект создания промышленного технопарка в городе Рубцовске. На эти цели краю предоставлена субсидия из федерального бюджета в размере 500 млн</w:t>
      </w:r>
      <w:r w:rsidR="00CC554E">
        <w:rPr>
          <w:szCs w:val="28"/>
        </w:rPr>
        <w:t>.</w:t>
      </w:r>
      <w:r w:rsidRPr="0001612B">
        <w:rPr>
          <w:szCs w:val="28"/>
        </w:rPr>
        <w:t xml:space="preserve"> рублей (в рамках национального проекта «Малое и среднее предпринимательство и поддержка индивидуальной предпринимательской инициативы»). Продолжена работа по привлечению резидентов территорий опережающего социально-экономического развития. По итогам 2020 года в крае реализовывался 71 ГЧП</w:t>
      </w:r>
      <w:r w:rsidR="00CC554E">
        <w:rPr>
          <w:szCs w:val="28"/>
        </w:rPr>
        <w:t xml:space="preserve"> </w:t>
      </w:r>
      <w:r w:rsidRPr="0001612B">
        <w:rPr>
          <w:szCs w:val="28"/>
        </w:rPr>
        <w:t>проект с общим объемом инвестиций 6,5 млрд</w:t>
      </w:r>
      <w:r w:rsidR="00CC554E">
        <w:rPr>
          <w:szCs w:val="28"/>
        </w:rPr>
        <w:t>.</w:t>
      </w:r>
      <w:r w:rsidRPr="0001612B">
        <w:rPr>
          <w:szCs w:val="28"/>
        </w:rPr>
        <w:t xml:space="preserve"> рублей. </w:t>
      </w:r>
    </w:p>
    <w:p w:rsidR="00746C03" w:rsidRPr="0001612B" w:rsidRDefault="00746C03" w:rsidP="00746C03">
      <w:pPr>
        <w:ind w:firstLine="709"/>
        <w:jc w:val="both"/>
        <w:rPr>
          <w:b/>
          <w:szCs w:val="28"/>
          <w:u w:val="single"/>
        </w:rPr>
      </w:pPr>
    </w:p>
    <w:p w:rsidR="00746C03" w:rsidRPr="0001612B" w:rsidRDefault="00746C03" w:rsidP="00746C03">
      <w:pPr>
        <w:ind w:firstLine="709"/>
        <w:jc w:val="both"/>
        <w:rPr>
          <w:b/>
          <w:szCs w:val="28"/>
          <w:u w:val="single"/>
        </w:rPr>
      </w:pPr>
    </w:p>
    <w:p w:rsidR="00746C03" w:rsidRPr="0001612B" w:rsidRDefault="00746C03" w:rsidP="00746C03">
      <w:pPr>
        <w:ind w:firstLine="709"/>
        <w:jc w:val="both"/>
        <w:rPr>
          <w:b/>
          <w:szCs w:val="28"/>
          <w:u w:val="single"/>
        </w:rPr>
      </w:pPr>
    </w:p>
    <w:p w:rsidR="00746C03" w:rsidRPr="0001612B" w:rsidRDefault="00746C03" w:rsidP="009C1027">
      <w:pPr>
        <w:jc w:val="both"/>
        <w:rPr>
          <w:b/>
          <w:szCs w:val="28"/>
          <w:u w:val="single"/>
        </w:rPr>
      </w:pPr>
    </w:p>
    <w:sectPr w:rsidR="00746C03" w:rsidRPr="0001612B" w:rsidSect="006E2537">
      <w:headerReference w:type="default" r:id="rId6"/>
      <w:pgSz w:w="11906" w:h="16838"/>
      <w:pgMar w:top="1134" w:right="851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E8" w:rsidRDefault="00B401E8">
      <w:r>
        <w:separator/>
      </w:r>
    </w:p>
  </w:endnote>
  <w:endnote w:type="continuationSeparator" w:id="0">
    <w:p w:rsidR="00B401E8" w:rsidRDefault="00B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E8" w:rsidRDefault="00B401E8">
      <w:r>
        <w:separator/>
      </w:r>
    </w:p>
  </w:footnote>
  <w:footnote w:type="continuationSeparator" w:id="0">
    <w:p w:rsidR="00B401E8" w:rsidRDefault="00B4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35AF0" w:rsidRPr="00CB49DE" w:rsidRDefault="00C002FE">
        <w:pPr>
          <w:pStyle w:val="a3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0656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1A"/>
    <w:rsid w:val="000043A0"/>
    <w:rsid w:val="000124BE"/>
    <w:rsid w:val="0001612B"/>
    <w:rsid w:val="00055AAA"/>
    <w:rsid w:val="000626CD"/>
    <w:rsid w:val="0008727A"/>
    <w:rsid w:val="0009709A"/>
    <w:rsid w:val="000A3B89"/>
    <w:rsid w:val="00121CA2"/>
    <w:rsid w:val="00192180"/>
    <w:rsid w:val="001D2FE1"/>
    <w:rsid w:val="001F5894"/>
    <w:rsid w:val="002134C2"/>
    <w:rsid w:val="002634DA"/>
    <w:rsid w:val="002818C4"/>
    <w:rsid w:val="00282497"/>
    <w:rsid w:val="00284C4E"/>
    <w:rsid w:val="00285F23"/>
    <w:rsid w:val="00291071"/>
    <w:rsid w:val="002E14F8"/>
    <w:rsid w:val="00311A7A"/>
    <w:rsid w:val="00365AC5"/>
    <w:rsid w:val="003B761A"/>
    <w:rsid w:val="003C28CB"/>
    <w:rsid w:val="003D2BE7"/>
    <w:rsid w:val="003E755F"/>
    <w:rsid w:val="00421A2B"/>
    <w:rsid w:val="00434768"/>
    <w:rsid w:val="0043617D"/>
    <w:rsid w:val="00440266"/>
    <w:rsid w:val="0048614C"/>
    <w:rsid w:val="00496128"/>
    <w:rsid w:val="004B28FF"/>
    <w:rsid w:val="004C147B"/>
    <w:rsid w:val="004F0A98"/>
    <w:rsid w:val="00543469"/>
    <w:rsid w:val="005944DB"/>
    <w:rsid w:val="005B7168"/>
    <w:rsid w:val="005F1B5D"/>
    <w:rsid w:val="005F7CF8"/>
    <w:rsid w:val="00615796"/>
    <w:rsid w:val="00636219"/>
    <w:rsid w:val="00641D01"/>
    <w:rsid w:val="00673CCF"/>
    <w:rsid w:val="006B1A66"/>
    <w:rsid w:val="006E1DD2"/>
    <w:rsid w:val="006E2537"/>
    <w:rsid w:val="006F61D4"/>
    <w:rsid w:val="00707E1B"/>
    <w:rsid w:val="00725FA2"/>
    <w:rsid w:val="00742C16"/>
    <w:rsid w:val="00746C03"/>
    <w:rsid w:val="0075254B"/>
    <w:rsid w:val="007852C9"/>
    <w:rsid w:val="007B7871"/>
    <w:rsid w:val="007D36F8"/>
    <w:rsid w:val="007E7EA7"/>
    <w:rsid w:val="008071C1"/>
    <w:rsid w:val="00811CC7"/>
    <w:rsid w:val="00830481"/>
    <w:rsid w:val="00847014"/>
    <w:rsid w:val="008D0994"/>
    <w:rsid w:val="008D278E"/>
    <w:rsid w:val="00931C85"/>
    <w:rsid w:val="00937520"/>
    <w:rsid w:val="00973653"/>
    <w:rsid w:val="009A1BC9"/>
    <w:rsid w:val="009C1027"/>
    <w:rsid w:val="009C6D6B"/>
    <w:rsid w:val="009E1C63"/>
    <w:rsid w:val="009F041B"/>
    <w:rsid w:val="00A1292C"/>
    <w:rsid w:val="00A62EA1"/>
    <w:rsid w:val="00A7270F"/>
    <w:rsid w:val="00A8019E"/>
    <w:rsid w:val="00B401E8"/>
    <w:rsid w:val="00B561A9"/>
    <w:rsid w:val="00B561FD"/>
    <w:rsid w:val="00BB0345"/>
    <w:rsid w:val="00BC6652"/>
    <w:rsid w:val="00BE15A0"/>
    <w:rsid w:val="00C002FE"/>
    <w:rsid w:val="00C039D5"/>
    <w:rsid w:val="00C11F25"/>
    <w:rsid w:val="00C1310A"/>
    <w:rsid w:val="00C17580"/>
    <w:rsid w:val="00C57E9C"/>
    <w:rsid w:val="00C72F3B"/>
    <w:rsid w:val="00C8013E"/>
    <w:rsid w:val="00CC554E"/>
    <w:rsid w:val="00CE7E15"/>
    <w:rsid w:val="00D007FB"/>
    <w:rsid w:val="00D11686"/>
    <w:rsid w:val="00D219C1"/>
    <w:rsid w:val="00D54213"/>
    <w:rsid w:val="00D625EC"/>
    <w:rsid w:val="00D732EE"/>
    <w:rsid w:val="00D852E3"/>
    <w:rsid w:val="00DB0F99"/>
    <w:rsid w:val="00DD224F"/>
    <w:rsid w:val="00DE00FB"/>
    <w:rsid w:val="00DF44DF"/>
    <w:rsid w:val="00E06564"/>
    <w:rsid w:val="00E120C1"/>
    <w:rsid w:val="00E357A0"/>
    <w:rsid w:val="00EA1816"/>
    <w:rsid w:val="00EE3A3B"/>
    <w:rsid w:val="00EE6573"/>
    <w:rsid w:val="00F01090"/>
    <w:rsid w:val="00F5493D"/>
    <w:rsid w:val="00F54F5F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7E8EC-8FA7-40BD-9639-9C256443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aliases w:val=" Знак Знак Знак,Обычный (Web) Знак Знак,Обычный (веб) Знак Знак,Обычный (Web) Знак1 Знак, Знак Знак Знак1,Знак Знак Знак1,Обычный (веб) Знак1,Знак Знак,Обычный (Web)"/>
    <w:basedOn w:val="a"/>
    <w:link w:val="a6"/>
    <w:uiPriority w:val="99"/>
    <w:unhideWhenUsed/>
    <w:qFormat/>
    <w:rsid w:val="00746C03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aliases w:val=" Знак Знак Знак Знак,Обычный (Web) Знак Знак Знак,Обычный (веб) Знак Знак Знак,Обычный (Web) Знак1 Знак Знак, Знак Знак Знак1 Знак,Знак Знак Знак1 Знак,Обычный (веб) Знак1 Знак,Знак Знак Знак,Обычный (Web) Знак"/>
    <w:link w:val="a5"/>
    <w:uiPriority w:val="99"/>
    <w:rsid w:val="00746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Г. Краюшкин</dc:creator>
  <cp:lastModifiedBy>Приемная представителя Губернатора АК</cp:lastModifiedBy>
  <cp:revision>2</cp:revision>
  <cp:lastPrinted>2021-04-20T02:19:00Z</cp:lastPrinted>
  <dcterms:created xsi:type="dcterms:W3CDTF">2021-04-20T02:19:00Z</dcterms:created>
  <dcterms:modified xsi:type="dcterms:W3CDTF">2021-04-20T02:19:00Z</dcterms:modified>
</cp:coreProperties>
</file>